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A0F" w:rsidRPr="00937C52" w:rsidRDefault="00291A0F">
      <w:pPr>
        <w:rPr>
          <w:rFonts w:cstheme="minorHAnsi"/>
        </w:rPr>
      </w:pPr>
      <w:r w:rsidRPr="00937C52">
        <w:rPr>
          <w:rFonts w:cstheme="minorHAnsi"/>
        </w:rPr>
        <w:t>Kommentare zu</w:t>
      </w:r>
    </w:p>
    <w:p w:rsidR="00291A0F" w:rsidRPr="00937C52" w:rsidRDefault="00291A0F" w:rsidP="00291A0F">
      <w:pPr>
        <w:rPr>
          <w:rFonts w:cstheme="minorHAnsi"/>
        </w:rPr>
      </w:pPr>
      <w:r w:rsidRPr="00937C52">
        <w:rPr>
          <w:rFonts w:cstheme="minorHAnsi"/>
        </w:rPr>
        <w:t xml:space="preserve">Eckhart Arnold: Vorlesungsskript. Grundlagen des Entscheidens I, auf: </w:t>
      </w:r>
      <w:hyperlink r:id="rId5" w:history="1">
        <w:r w:rsidRPr="00937C52">
          <w:rPr>
            <w:rStyle w:val="Hyperlink"/>
            <w:rFonts w:cstheme="minorHAnsi"/>
          </w:rPr>
          <w:t>https://eckhartarnold.de/papers/2009_Vorlesung_Entscheidungstheorie/Vorlesung_Entscheidungstheorie.html</w:t>
        </w:r>
      </w:hyperlink>
      <w:r w:rsidRPr="00937C52">
        <w:rPr>
          <w:rFonts w:cstheme="minorHAnsi"/>
        </w:rPr>
        <w:t xml:space="preserve"> , </w:t>
      </w:r>
      <w:proofErr w:type="spellStart"/>
      <w:r w:rsidRPr="00937C52">
        <w:rPr>
          <w:rFonts w:cstheme="minorHAnsi"/>
        </w:rPr>
        <w:t>pdf</w:t>
      </w:r>
      <w:proofErr w:type="spellEnd"/>
      <w:r w:rsidRPr="00937C52">
        <w:rPr>
          <w:rFonts w:cstheme="minorHAnsi"/>
        </w:rPr>
        <w:t>-Version heruntergeladen am 20.02.2017, Kapitel 3</w:t>
      </w:r>
    </w:p>
    <w:p w:rsidR="00291A0F" w:rsidRPr="00937C52" w:rsidRDefault="00291A0F" w:rsidP="00291A0F">
      <w:pPr>
        <w:rPr>
          <w:rFonts w:cstheme="minorHAnsi"/>
        </w:rPr>
      </w:pPr>
    </w:p>
    <w:p w:rsidR="00291A0F" w:rsidRPr="00937C52" w:rsidRDefault="00291A0F" w:rsidP="00291A0F">
      <w:pPr>
        <w:rPr>
          <w:rFonts w:cstheme="minorHAnsi"/>
        </w:rPr>
      </w:pPr>
      <w:r w:rsidRPr="00937C52">
        <w:rPr>
          <w:rFonts w:cstheme="minorHAnsi"/>
        </w:rPr>
        <w:t>Rüdiger Stegen</w:t>
      </w:r>
    </w:p>
    <w:p w:rsidR="00291A0F" w:rsidRPr="00937C52" w:rsidRDefault="00291A0F">
      <w:pPr>
        <w:rPr>
          <w:rFonts w:cstheme="minorHAnsi"/>
        </w:rPr>
      </w:pPr>
    </w:p>
    <w:p w:rsidR="00291A0F" w:rsidRPr="00937C52" w:rsidRDefault="00DC51C4" w:rsidP="00DC51C4">
      <w:pPr>
        <w:rPr>
          <w:rFonts w:cstheme="minorHAnsi"/>
        </w:rPr>
      </w:pPr>
      <w:r w:rsidRPr="00937C52">
        <w:rPr>
          <w:rFonts w:cstheme="minorHAnsi"/>
        </w:rPr>
        <w:t>Die Kommentare beziehen sich das das beigefügte Manuskript von Rüdiger Stegen.</w:t>
      </w:r>
      <w:r w:rsidR="00C30250" w:rsidRPr="00937C52">
        <w:rPr>
          <w:rFonts w:cstheme="minorHAnsi"/>
        </w:rPr>
        <w:t xml:space="preserve"> Weichmacher wie „meines Erachtens“ habe ich weggelassen, </w:t>
      </w:r>
      <w:r w:rsidR="00515125" w:rsidRPr="00937C52">
        <w:rPr>
          <w:rFonts w:cstheme="minorHAnsi"/>
        </w:rPr>
        <w:t>aber bitte in jedem Satz gedanklich ergänzen, damit die Kommentare nicht so arrogant erscheinen.</w:t>
      </w:r>
    </w:p>
    <w:p w:rsidR="00DC51C4" w:rsidRPr="00937C52" w:rsidRDefault="00DC51C4" w:rsidP="00DC51C4">
      <w:pPr>
        <w:rPr>
          <w:rFonts w:cstheme="minorHAnsi"/>
        </w:rPr>
      </w:pPr>
    </w:p>
    <w:p w:rsidR="00DC51C4" w:rsidRPr="00937C52" w:rsidRDefault="00DC51C4" w:rsidP="00DC51C4">
      <w:pPr>
        <w:rPr>
          <w:rFonts w:cstheme="minorHAnsi"/>
        </w:rPr>
      </w:pPr>
    </w:p>
    <w:tbl>
      <w:tblPr>
        <w:tblStyle w:val="Tabellenraster"/>
        <w:tblW w:w="0" w:type="auto"/>
        <w:tblLook w:val="04A0" w:firstRow="1" w:lastRow="0" w:firstColumn="1" w:lastColumn="0" w:noHBand="0" w:noVBand="1"/>
      </w:tblPr>
      <w:tblGrid>
        <w:gridCol w:w="970"/>
        <w:gridCol w:w="2040"/>
        <w:gridCol w:w="6052"/>
      </w:tblGrid>
      <w:tr w:rsidR="00DC51C4" w:rsidRPr="00937C52" w:rsidTr="009E55C8">
        <w:trPr>
          <w:tblHeader/>
        </w:trPr>
        <w:tc>
          <w:tcPr>
            <w:tcW w:w="970" w:type="dxa"/>
          </w:tcPr>
          <w:p w:rsidR="00DC51C4" w:rsidRPr="00937C52" w:rsidRDefault="00DC51C4" w:rsidP="00C30250">
            <w:pPr>
              <w:jc w:val="center"/>
              <w:rPr>
                <w:rFonts w:cstheme="minorHAnsi"/>
                <w:b/>
                <w:bCs/>
              </w:rPr>
            </w:pPr>
            <w:r w:rsidRPr="00937C52">
              <w:rPr>
                <w:rFonts w:cstheme="minorHAnsi"/>
                <w:b/>
                <w:bCs/>
              </w:rPr>
              <w:t>Seite</w:t>
            </w:r>
          </w:p>
        </w:tc>
        <w:tc>
          <w:tcPr>
            <w:tcW w:w="2040" w:type="dxa"/>
          </w:tcPr>
          <w:p w:rsidR="00DC51C4" w:rsidRPr="00937C52" w:rsidRDefault="00DC51C4" w:rsidP="00C30250">
            <w:pPr>
              <w:jc w:val="center"/>
              <w:rPr>
                <w:rFonts w:cstheme="minorHAnsi"/>
                <w:b/>
                <w:bCs/>
              </w:rPr>
            </w:pPr>
            <w:r w:rsidRPr="00937C52">
              <w:rPr>
                <w:rFonts w:cstheme="minorHAnsi"/>
                <w:b/>
                <w:bCs/>
              </w:rPr>
              <w:t>Zitat</w:t>
            </w:r>
          </w:p>
        </w:tc>
        <w:tc>
          <w:tcPr>
            <w:tcW w:w="6052" w:type="dxa"/>
          </w:tcPr>
          <w:p w:rsidR="00DC51C4" w:rsidRPr="00937C52" w:rsidRDefault="00DC51C4" w:rsidP="00C30250">
            <w:pPr>
              <w:jc w:val="center"/>
              <w:rPr>
                <w:rFonts w:cstheme="minorHAnsi"/>
                <w:b/>
                <w:bCs/>
              </w:rPr>
            </w:pPr>
            <w:r w:rsidRPr="00937C52">
              <w:rPr>
                <w:rFonts w:cstheme="minorHAnsi"/>
                <w:b/>
                <w:bCs/>
              </w:rPr>
              <w:t>Kommentar</w:t>
            </w:r>
          </w:p>
        </w:tc>
      </w:tr>
      <w:tr w:rsidR="00DC51C4" w:rsidRPr="00937C52" w:rsidTr="009E55C8">
        <w:tc>
          <w:tcPr>
            <w:tcW w:w="970" w:type="dxa"/>
          </w:tcPr>
          <w:p w:rsidR="00DC51C4" w:rsidRPr="00937C52" w:rsidRDefault="00C30250" w:rsidP="00DC51C4">
            <w:pPr>
              <w:rPr>
                <w:rFonts w:cstheme="minorHAnsi"/>
              </w:rPr>
            </w:pPr>
            <w:r w:rsidRPr="00937C52">
              <w:rPr>
                <w:rFonts w:cstheme="minorHAnsi"/>
              </w:rPr>
              <w:t>138/9</w:t>
            </w:r>
          </w:p>
        </w:tc>
        <w:tc>
          <w:tcPr>
            <w:tcW w:w="2040" w:type="dxa"/>
          </w:tcPr>
          <w:p w:rsidR="00DC51C4" w:rsidRPr="00937C52" w:rsidRDefault="00C30250" w:rsidP="00DC51C4">
            <w:pPr>
              <w:rPr>
                <w:rFonts w:cstheme="minorHAnsi"/>
              </w:rPr>
            </w:pPr>
            <w:r w:rsidRPr="00937C52">
              <w:rPr>
                <w:rFonts w:cstheme="minorHAnsi"/>
              </w:rPr>
              <w:t>(die 3 Phänomene)</w:t>
            </w:r>
          </w:p>
        </w:tc>
        <w:tc>
          <w:tcPr>
            <w:tcW w:w="6052" w:type="dxa"/>
          </w:tcPr>
          <w:p w:rsidR="00DC51C4" w:rsidRPr="00937C52" w:rsidRDefault="00C30250" w:rsidP="00DC51C4">
            <w:pPr>
              <w:rPr>
                <w:rFonts w:cstheme="minorHAnsi"/>
              </w:rPr>
            </w:pPr>
            <w:r w:rsidRPr="00937C52">
              <w:rPr>
                <w:rFonts w:cstheme="minorHAnsi"/>
              </w:rPr>
              <w:t xml:space="preserve">Manuskript Kapitel 5, insbesondere Kapitel 5.6, zeigen, dass es nur eine Wahrscheinlichkeit gibt. Eine objektive Wahrscheinlichkeit gibt es nicht, da auch die Wahrscheinlichkeit, eine 6 zu würfeln, von unterschiedlichen Personen unterschiedlich bewertet werden kann (ausführlich siehe insbesondere Kapitel 5.7.3 und 8.2). Auch in diesem Fall nimmt man eine relative Häufigkeit als Wahrscheinlichkeit = </w:t>
            </w:r>
            <w:proofErr w:type="spellStart"/>
            <w:r w:rsidRPr="00937C52">
              <w:rPr>
                <w:rFonts w:cstheme="minorHAnsi"/>
              </w:rPr>
              <w:t>Laplacesche</w:t>
            </w:r>
            <w:proofErr w:type="spellEnd"/>
            <w:r w:rsidRPr="00937C52">
              <w:rPr>
                <w:rFonts w:cstheme="minorHAnsi"/>
              </w:rPr>
              <w:t xml:space="preserve"> Wahrscheinlichkeit</w:t>
            </w:r>
            <w:r w:rsidR="00935175" w:rsidRPr="00937C52">
              <w:rPr>
                <w:rFonts w:cstheme="minorHAnsi"/>
              </w:rPr>
              <w:t>, nämlich die relative Häufigkeit der „6“ unter den Augenzahlen / Würfelflächen.</w:t>
            </w:r>
          </w:p>
        </w:tc>
      </w:tr>
      <w:tr w:rsidR="00DC51C4" w:rsidRPr="00937C52" w:rsidTr="009E55C8">
        <w:tc>
          <w:tcPr>
            <w:tcW w:w="970" w:type="dxa"/>
          </w:tcPr>
          <w:p w:rsidR="00DC51C4" w:rsidRPr="00937C52" w:rsidRDefault="00935175" w:rsidP="00DC51C4">
            <w:pPr>
              <w:rPr>
                <w:rFonts w:cstheme="minorHAnsi"/>
              </w:rPr>
            </w:pPr>
            <w:r w:rsidRPr="00937C52">
              <w:rPr>
                <w:rFonts w:cstheme="minorHAnsi"/>
              </w:rPr>
              <w:t>140</w:t>
            </w:r>
          </w:p>
        </w:tc>
        <w:tc>
          <w:tcPr>
            <w:tcW w:w="2040" w:type="dxa"/>
          </w:tcPr>
          <w:p w:rsidR="00DC51C4" w:rsidRPr="00937C52" w:rsidRDefault="00935175" w:rsidP="00935175">
            <w:pPr>
              <w:autoSpaceDE w:val="0"/>
              <w:autoSpaceDN w:val="0"/>
              <w:adjustRightInd w:val="0"/>
              <w:rPr>
                <w:rFonts w:cstheme="minorHAnsi"/>
              </w:rPr>
            </w:pPr>
            <w:r w:rsidRPr="00937C52">
              <w:rPr>
                <w:rFonts w:cstheme="minorHAnsi"/>
              </w:rPr>
              <w:t>(Wahrscheinlichkeit von Aussagen &lt;-&gt; Ereignissen)</w:t>
            </w:r>
          </w:p>
        </w:tc>
        <w:tc>
          <w:tcPr>
            <w:tcW w:w="6052" w:type="dxa"/>
          </w:tcPr>
          <w:p w:rsidR="0000703B" w:rsidRPr="00937C52" w:rsidRDefault="00935175" w:rsidP="00DC51C4">
            <w:pPr>
              <w:rPr>
                <w:rFonts w:cstheme="minorHAnsi"/>
              </w:rPr>
            </w:pPr>
            <w:r w:rsidRPr="00937C52">
              <w:rPr>
                <w:rFonts w:cstheme="minorHAnsi"/>
              </w:rPr>
              <w:t xml:space="preserve">„Aussagen“ ist allgemeiner, denn es gibt auch Aussagen, die sich nicht auf Ereignisse beziehen. </w:t>
            </w:r>
            <w:r w:rsidR="00E47676" w:rsidRPr="00937C52">
              <w:rPr>
                <w:rFonts w:cstheme="minorHAnsi"/>
              </w:rPr>
              <w:t xml:space="preserve">Und umgangssprachlich geht es immer um Aussagen, aber nicht immer um Ereignisse („ich glaube eher nicht, dass Statistik ein interessantes Fach ist“). </w:t>
            </w:r>
            <w:r w:rsidRPr="00937C52">
              <w:rPr>
                <w:rFonts w:cstheme="minorHAnsi"/>
              </w:rPr>
              <w:t xml:space="preserve">Deshalb beruht alles in meinem Kapitel 5 auf Aussagen und erst in Kapitel 6 wird der Sonderfall „Ereignisse“ betrachtet. </w:t>
            </w:r>
          </w:p>
          <w:p w:rsidR="00DC51C4" w:rsidRPr="00937C52" w:rsidRDefault="00935175" w:rsidP="00DC51C4">
            <w:pPr>
              <w:rPr>
                <w:rFonts w:cstheme="minorHAnsi"/>
              </w:rPr>
            </w:pPr>
            <w:r w:rsidRPr="00937C52">
              <w:rPr>
                <w:rFonts w:cstheme="minorHAnsi"/>
              </w:rPr>
              <w:t>Siehe auch Kapitel 8.4</w:t>
            </w:r>
            <w:r w:rsidR="00E47676" w:rsidRPr="00937C52">
              <w:rPr>
                <w:rFonts w:cstheme="minorHAnsi"/>
              </w:rPr>
              <w:t>.</w:t>
            </w:r>
          </w:p>
        </w:tc>
      </w:tr>
      <w:tr w:rsidR="00DC51C4" w:rsidRPr="00937C52" w:rsidTr="009E55C8">
        <w:tc>
          <w:tcPr>
            <w:tcW w:w="970" w:type="dxa"/>
          </w:tcPr>
          <w:p w:rsidR="00DC51C4" w:rsidRPr="00937C52" w:rsidRDefault="00DC51C4" w:rsidP="00DC51C4">
            <w:pPr>
              <w:rPr>
                <w:rFonts w:cstheme="minorHAnsi"/>
              </w:rPr>
            </w:pPr>
          </w:p>
        </w:tc>
        <w:tc>
          <w:tcPr>
            <w:tcW w:w="2040" w:type="dxa"/>
          </w:tcPr>
          <w:p w:rsidR="00DC51C4" w:rsidRPr="00937C52" w:rsidRDefault="00E47676" w:rsidP="00DC51C4">
            <w:pPr>
              <w:rPr>
                <w:rFonts w:cstheme="minorHAnsi"/>
              </w:rPr>
            </w:pPr>
            <w:r w:rsidRPr="00937C52">
              <w:rPr>
                <w:rFonts w:cstheme="minorHAnsi"/>
              </w:rPr>
              <w:t>Die Wahrscheinlichkeitsrechnung wurde 1993 …</w:t>
            </w:r>
          </w:p>
        </w:tc>
        <w:tc>
          <w:tcPr>
            <w:tcW w:w="6052" w:type="dxa"/>
          </w:tcPr>
          <w:p w:rsidR="00DC51C4" w:rsidRPr="00937C52" w:rsidRDefault="00E47676" w:rsidP="00DC51C4">
            <w:pPr>
              <w:rPr>
                <w:rFonts w:cstheme="minorHAnsi"/>
              </w:rPr>
            </w:pPr>
            <w:r w:rsidRPr="00937C52">
              <w:rPr>
                <w:rFonts w:cstheme="minorHAnsi"/>
              </w:rPr>
              <w:t>Das war 193</w:t>
            </w:r>
            <w:r w:rsidR="006E3B1C" w:rsidRPr="00937C52">
              <w:rPr>
                <w:rFonts w:cstheme="minorHAnsi"/>
              </w:rPr>
              <w:t>3</w:t>
            </w:r>
            <w:r w:rsidRPr="00937C52">
              <w:rPr>
                <w:rFonts w:cstheme="minorHAnsi"/>
              </w:rPr>
              <w:t>.</w:t>
            </w:r>
          </w:p>
        </w:tc>
      </w:tr>
      <w:tr w:rsidR="00DC51C4" w:rsidRPr="00937C52" w:rsidTr="009E55C8">
        <w:tc>
          <w:tcPr>
            <w:tcW w:w="970" w:type="dxa"/>
          </w:tcPr>
          <w:p w:rsidR="00DC51C4" w:rsidRPr="00937C52" w:rsidRDefault="00DC51C4" w:rsidP="00DC51C4">
            <w:pPr>
              <w:rPr>
                <w:rFonts w:cstheme="minorHAnsi"/>
              </w:rPr>
            </w:pPr>
          </w:p>
        </w:tc>
        <w:tc>
          <w:tcPr>
            <w:tcW w:w="2040" w:type="dxa"/>
          </w:tcPr>
          <w:p w:rsidR="00DC51C4" w:rsidRPr="00937C52" w:rsidRDefault="00DC2F67" w:rsidP="00DC2F67">
            <w:pPr>
              <w:autoSpaceDE w:val="0"/>
              <w:autoSpaceDN w:val="0"/>
              <w:adjustRightInd w:val="0"/>
              <w:rPr>
                <w:rFonts w:cstheme="minorHAnsi"/>
              </w:rPr>
            </w:pPr>
            <w:r w:rsidRPr="00937C52">
              <w:rPr>
                <w:rFonts w:cstheme="minorHAnsi"/>
              </w:rPr>
              <w:t>Seitdem beruht die gesamte Wahrscheinlichkeitsrechnung auf folgenden drei (harmlos wirkenden) Axiomen</w:t>
            </w:r>
          </w:p>
        </w:tc>
        <w:tc>
          <w:tcPr>
            <w:tcW w:w="6052" w:type="dxa"/>
          </w:tcPr>
          <w:p w:rsidR="00DC2F67" w:rsidRPr="00937C52" w:rsidRDefault="00DC2F67" w:rsidP="00B850F5">
            <w:pPr>
              <w:rPr>
                <w:rFonts w:cstheme="minorHAnsi"/>
              </w:rPr>
            </w:pPr>
            <w:r w:rsidRPr="00937C52">
              <w:rPr>
                <w:rFonts w:cstheme="minorHAnsi"/>
              </w:rPr>
              <w:t>Die mathematische Theorie beruht auf</w:t>
            </w:r>
            <w:r w:rsidR="00B850F5" w:rsidRPr="00937C52">
              <w:rPr>
                <w:rFonts w:cstheme="minorHAnsi"/>
              </w:rPr>
              <w:t xml:space="preserve"> den Axiomen von Kolmogoroff</w:t>
            </w:r>
            <w:r w:rsidRPr="00937C52">
              <w:rPr>
                <w:rFonts w:cstheme="minorHAnsi"/>
              </w:rPr>
              <w:t xml:space="preserve">, </w:t>
            </w:r>
            <w:r w:rsidR="00B850F5" w:rsidRPr="00937C52">
              <w:rPr>
                <w:rFonts w:cstheme="minorHAnsi"/>
              </w:rPr>
              <w:t>nicht aber die praktische Verwendung. Was in diesem Fall Mathematik und Praxis miteinander zu tun haben: siehe Kapitel 8.1.</w:t>
            </w:r>
          </w:p>
          <w:p w:rsidR="00B850F5" w:rsidRPr="00937C52" w:rsidRDefault="00B850F5" w:rsidP="00B850F5">
            <w:pPr>
              <w:rPr>
                <w:rFonts w:cstheme="minorHAnsi"/>
              </w:rPr>
            </w:pPr>
            <w:r w:rsidRPr="00937C52">
              <w:rPr>
                <w:rFonts w:cstheme="minorHAnsi"/>
              </w:rPr>
              <w:t>Die Axiome von Kolmogoroff sind irreführend (siehe Vorwort und Kapitel 8.1</w:t>
            </w:r>
            <w:r w:rsidR="0084452B">
              <w:rPr>
                <w:rFonts w:cstheme="minorHAnsi"/>
              </w:rPr>
              <w:t>)</w:t>
            </w:r>
            <w:r w:rsidRPr="00937C52">
              <w:rPr>
                <w:rFonts w:cstheme="minorHAnsi"/>
              </w:rPr>
              <w:t>.</w:t>
            </w:r>
          </w:p>
        </w:tc>
      </w:tr>
      <w:tr w:rsidR="00DC51C4" w:rsidRPr="00937C52" w:rsidTr="009E55C8">
        <w:tc>
          <w:tcPr>
            <w:tcW w:w="970" w:type="dxa"/>
          </w:tcPr>
          <w:p w:rsidR="00DC51C4" w:rsidRPr="00937C52" w:rsidRDefault="002D6C9E" w:rsidP="00DC51C4">
            <w:pPr>
              <w:rPr>
                <w:rFonts w:cstheme="minorHAnsi"/>
              </w:rPr>
            </w:pPr>
            <w:r w:rsidRPr="00937C52">
              <w:rPr>
                <w:rFonts w:cstheme="minorHAnsi"/>
              </w:rPr>
              <w:t>141</w:t>
            </w:r>
          </w:p>
        </w:tc>
        <w:tc>
          <w:tcPr>
            <w:tcW w:w="2040" w:type="dxa"/>
          </w:tcPr>
          <w:p w:rsidR="00DC51C4" w:rsidRPr="00937C52" w:rsidRDefault="002D6C9E" w:rsidP="00DC51C4">
            <w:pPr>
              <w:rPr>
                <w:rFonts w:cstheme="minorHAnsi"/>
              </w:rPr>
            </w:pPr>
            <w:r w:rsidRPr="00937C52">
              <w:rPr>
                <w:rFonts w:cstheme="minorHAnsi"/>
              </w:rPr>
              <w:t>Es ist bemerkenswert, dass man … ableiten lassen</w:t>
            </w:r>
          </w:p>
        </w:tc>
        <w:tc>
          <w:tcPr>
            <w:tcW w:w="6052" w:type="dxa"/>
          </w:tcPr>
          <w:p w:rsidR="002D6C9E" w:rsidRPr="00937C52" w:rsidRDefault="002D6C9E" w:rsidP="00DC51C4">
            <w:pPr>
              <w:rPr>
                <w:rFonts w:cstheme="minorHAnsi"/>
              </w:rPr>
            </w:pPr>
            <w:r w:rsidRPr="00937C52">
              <w:rPr>
                <w:rFonts w:cstheme="minorHAnsi"/>
              </w:rPr>
              <w:t>Innerhalb der Mathematik ist das nicht bemerkenswert, da diese Axiome die Grundlage für eine Theorie s</w:t>
            </w:r>
            <w:r w:rsidR="00515125" w:rsidRPr="00937C52">
              <w:rPr>
                <w:rFonts w:cstheme="minorHAnsi"/>
              </w:rPr>
              <w:t xml:space="preserve">ind: nimmt man </w:t>
            </w:r>
            <w:r w:rsidRPr="00937C52">
              <w:rPr>
                <w:rFonts w:cstheme="minorHAnsi"/>
              </w:rPr>
              <w:t>andere Axiome, so erhält man einfach eine andere Theorie</w:t>
            </w:r>
            <w:r w:rsidR="00515125" w:rsidRPr="00937C52">
              <w:rPr>
                <w:rFonts w:cstheme="minorHAnsi"/>
              </w:rPr>
              <w:t>, sofern die Axiome widerspruchsfrei sind</w:t>
            </w:r>
            <w:r w:rsidRPr="00937C52">
              <w:rPr>
                <w:rFonts w:cstheme="minorHAnsi"/>
              </w:rPr>
              <w:t>.</w:t>
            </w:r>
          </w:p>
          <w:p w:rsidR="002D6C9E" w:rsidRPr="00937C52" w:rsidRDefault="002D6C9E" w:rsidP="00DC51C4">
            <w:pPr>
              <w:rPr>
                <w:rFonts w:cstheme="minorHAnsi"/>
              </w:rPr>
            </w:pPr>
            <w:r w:rsidRPr="00937C52">
              <w:rPr>
                <w:rFonts w:cstheme="minorHAnsi"/>
              </w:rPr>
              <w:t>Was das aber mit der praktischen Wahrscheinlichkeit = Wahrscheinlichkeit bei praktischen Fragestellungen zu tun hat, bleibt offen.</w:t>
            </w:r>
          </w:p>
          <w:p w:rsidR="00DC51C4" w:rsidRPr="00937C52" w:rsidRDefault="002D6C9E" w:rsidP="00DC51C4">
            <w:pPr>
              <w:rPr>
                <w:rFonts w:cstheme="minorHAnsi"/>
              </w:rPr>
            </w:pPr>
            <w:r w:rsidRPr="00937C52">
              <w:rPr>
                <w:rFonts w:cstheme="minorHAnsi"/>
              </w:rPr>
              <w:t>Näheres siehe Kapitel 8.1</w:t>
            </w:r>
          </w:p>
        </w:tc>
      </w:tr>
      <w:tr w:rsidR="00DC51C4" w:rsidRPr="00937C52" w:rsidTr="009E55C8">
        <w:tc>
          <w:tcPr>
            <w:tcW w:w="970" w:type="dxa"/>
          </w:tcPr>
          <w:p w:rsidR="00DC51C4" w:rsidRPr="00937C52" w:rsidRDefault="002D6C9E" w:rsidP="00DC51C4">
            <w:pPr>
              <w:rPr>
                <w:rFonts w:cstheme="minorHAnsi"/>
              </w:rPr>
            </w:pPr>
            <w:r w:rsidRPr="00937C52">
              <w:rPr>
                <w:rFonts w:cstheme="minorHAnsi"/>
              </w:rPr>
              <w:t>141</w:t>
            </w:r>
            <w:r w:rsidR="00CC1528" w:rsidRPr="00937C52">
              <w:rPr>
                <w:rFonts w:cstheme="minorHAnsi"/>
              </w:rPr>
              <w:t>ff</w:t>
            </w:r>
          </w:p>
        </w:tc>
        <w:tc>
          <w:tcPr>
            <w:tcW w:w="2040" w:type="dxa"/>
          </w:tcPr>
          <w:p w:rsidR="00DC51C4" w:rsidRPr="00937C52" w:rsidRDefault="002D6C9E" w:rsidP="00DC51C4">
            <w:pPr>
              <w:rPr>
                <w:rFonts w:cstheme="minorHAnsi"/>
              </w:rPr>
            </w:pPr>
            <w:proofErr w:type="spellStart"/>
            <w:r w:rsidRPr="00937C52">
              <w:rPr>
                <w:rFonts w:cstheme="minorHAnsi"/>
              </w:rPr>
              <w:t>Corrolarien</w:t>
            </w:r>
            <w:proofErr w:type="spellEnd"/>
          </w:p>
        </w:tc>
        <w:tc>
          <w:tcPr>
            <w:tcW w:w="6052" w:type="dxa"/>
          </w:tcPr>
          <w:p w:rsidR="00DC51C4" w:rsidRPr="00937C52" w:rsidRDefault="00A25C4F" w:rsidP="00DC51C4">
            <w:pPr>
              <w:rPr>
                <w:rFonts w:cstheme="minorHAnsi"/>
              </w:rPr>
            </w:pPr>
            <w:hyperlink r:id="rId6" w:history="1">
              <w:r w:rsidR="002D6C9E" w:rsidRPr="00937C52">
                <w:rPr>
                  <w:rStyle w:val="Hyperlink"/>
                  <w:rFonts w:cstheme="minorHAnsi"/>
                </w:rPr>
                <w:t>http://www.duden.de/rechtschreibung/Korollarium</w:t>
              </w:r>
            </w:hyperlink>
            <w:r w:rsidR="002D6C9E" w:rsidRPr="00937C52">
              <w:rPr>
                <w:rFonts w:cstheme="minorHAnsi"/>
              </w:rPr>
              <w:t xml:space="preserve"> </w:t>
            </w:r>
          </w:p>
        </w:tc>
      </w:tr>
      <w:tr w:rsidR="002D6C9E" w:rsidRPr="00937C52" w:rsidTr="009E55C8">
        <w:tc>
          <w:tcPr>
            <w:tcW w:w="970" w:type="dxa"/>
          </w:tcPr>
          <w:p w:rsidR="002D6C9E" w:rsidRPr="00937C52" w:rsidRDefault="00CC1528" w:rsidP="00DC51C4">
            <w:pPr>
              <w:rPr>
                <w:rFonts w:cstheme="minorHAnsi"/>
              </w:rPr>
            </w:pPr>
            <w:r w:rsidRPr="00937C52">
              <w:rPr>
                <w:rFonts w:cstheme="minorHAnsi"/>
              </w:rPr>
              <w:t>142</w:t>
            </w:r>
          </w:p>
        </w:tc>
        <w:tc>
          <w:tcPr>
            <w:tcW w:w="2040" w:type="dxa"/>
          </w:tcPr>
          <w:p w:rsidR="002D6C9E" w:rsidRPr="00937C52" w:rsidRDefault="00CC1528" w:rsidP="00DC51C4">
            <w:pPr>
              <w:rPr>
                <w:rFonts w:cstheme="minorHAnsi"/>
              </w:rPr>
            </w:pPr>
            <w:proofErr w:type="spellStart"/>
            <w:r w:rsidRPr="00937C52">
              <w:rPr>
                <w:rFonts w:cstheme="minorHAnsi"/>
              </w:rPr>
              <w:t>drüfte</w:t>
            </w:r>
            <w:proofErr w:type="spellEnd"/>
          </w:p>
        </w:tc>
        <w:tc>
          <w:tcPr>
            <w:tcW w:w="6052" w:type="dxa"/>
          </w:tcPr>
          <w:p w:rsidR="002D6C9E" w:rsidRPr="00937C52" w:rsidRDefault="0034629E" w:rsidP="00CC1528">
            <w:pPr>
              <w:pStyle w:val="Listenabsatz"/>
              <w:ind w:left="0"/>
              <w:rPr>
                <w:rFonts w:cstheme="minorHAnsi"/>
              </w:rPr>
            </w:pPr>
            <w:r w:rsidRPr="00937C52">
              <w:rPr>
                <w:rFonts w:cstheme="minorHAnsi"/>
              </w:rPr>
              <w:t>d</w:t>
            </w:r>
            <w:r w:rsidR="00CC1528" w:rsidRPr="00937C52">
              <w:rPr>
                <w:rFonts w:cstheme="minorHAnsi"/>
              </w:rPr>
              <w:t>ürfte</w:t>
            </w:r>
          </w:p>
        </w:tc>
      </w:tr>
      <w:tr w:rsidR="00CC1528" w:rsidRPr="00937C52" w:rsidTr="009E55C8">
        <w:tc>
          <w:tcPr>
            <w:tcW w:w="970" w:type="dxa"/>
          </w:tcPr>
          <w:p w:rsidR="00CC1528" w:rsidRPr="00937C52" w:rsidRDefault="00A81A43" w:rsidP="00DC51C4">
            <w:pPr>
              <w:rPr>
                <w:rFonts w:cstheme="minorHAnsi"/>
              </w:rPr>
            </w:pPr>
            <w:r w:rsidRPr="00937C52">
              <w:rPr>
                <w:rFonts w:cstheme="minorHAnsi"/>
              </w:rPr>
              <w:t>143</w:t>
            </w:r>
          </w:p>
        </w:tc>
        <w:tc>
          <w:tcPr>
            <w:tcW w:w="2040" w:type="dxa"/>
          </w:tcPr>
          <w:p w:rsidR="00CC1528" w:rsidRPr="00937C52" w:rsidRDefault="00A81A43" w:rsidP="00A81A43">
            <w:pPr>
              <w:autoSpaceDE w:val="0"/>
              <w:autoSpaceDN w:val="0"/>
              <w:adjustRightInd w:val="0"/>
              <w:rPr>
                <w:rFonts w:cstheme="minorHAnsi"/>
              </w:rPr>
            </w:pPr>
            <w:r w:rsidRPr="00937C52">
              <w:rPr>
                <w:rFonts w:cstheme="minorHAnsi"/>
              </w:rPr>
              <w:t>unter der Bedingungen</w:t>
            </w:r>
          </w:p>
        </w:tc>
        <w:tc>
          <w:tcPr>
            <w:tcW w:w="6052" w:type="dxa"/>
          </w:tcPr>
          <w:p w:rsidR="00CC1528" w:rsidRPr="00937C52" w:rsidRDefault="00A81A43" w:rsidP="00CC1528">
            <w:pPr>
              <w:pStyle w:val="Listenabsatz"/>
              <w:ind w:left="0"/>
              <w:rPr>
                <w:rFonts w:cstheme="minorHAnsi"/>
              </w:rPr>
            </w:pPr>
            <w:r w:rsidRPr="00937C52">
              <w:rPr>
                <w:rFonts w:cstheme="minorHAnsi"/>
              </w:rPr>
              <w:t>unter der Bedingung</w:t>
            </w:r>
          </w:p>
        </w:tc>
      </w:tr>
      <w:tr w:rsidR="00CC1528" w:rsidRPr="00937C52" w:rsidTr="009E55C8">
        <w:tc>
          <w:tcPr>
            <w:tcW w:w="970" w:type="dxa"/>
          </w:tcPr>
          <w:p w:rsidR="00CC1528" w:rsidRPr="00937C52" w:rsidRDefault="00CC1528" w:rsidP="00DC51C4">
            <w:pPr>
              <w:rPr>
                <w:rFonts w:cstheme="minorHAnsi"/>
              </w:rPr>
            </w:pPr>
          </w:p>
        </w:tc>
        <w:tc>
          <w:tcPr>
            <w:tcW w:w="2040" w:type="dxa"/>
          </w:tcPr>
          <w:p w:rsidR="00CC1528" w:rsidRPr="00937C52" w:rsidRDefault="00A81A43" w:rsidP="00A81A43">
            <w:pPr>
              <w:autoSpaceDE w:val="0"/>
              <w:autoSpaceDN w:val="0"/>
              <w:adjustRightInd w:val="0"/>
              <w:rPr>
                <w:rFonts w:cstheme="minorHAnsi"/>
              </w:rPr>
            </w:pPr>
            <w:r w:rsidRPr="00937C52">
              <w:rPr>
                <w:rFonts w:cstheme="minorHAnsi"/>
              </w:rPr>
              <w:t>Mit P(</w:t>
            </w:r>
            <w:proofErr w:type="spellStart"/>
            <w:r w:rsidRPr="00937C52">
              <w:rPr>
                <w:rFonts w:cstheme="minorHAnsi"/>
              </w:rPr>
              <w:t>p|q</w:t>
            </w:r>
            <w:proofErr w:type="spellEnd"/>
            <w:r w:rsidRPr="00937C52">
              <w:rPr>
                <w:rFonts w:cstheme="minorHAnsi"/>
              </w:rPr>
              <w:t>) bezeichnen wir die Wahrscheinlichkeit eines Ereignisses p unter der Bedingungen, dass das Ereignis q eingetreten ist.</w:t>
            </w:r>
          </w:p>
        </w:tc>
        <w:tc>
          <w:tcPr>
            <w:tcW w:w="6052" w:type="dxa"/>
          </w:tcPr>
          <w:p w:rsidR="00A81A43" w:rsidRPr="00937C52" w:rsidRDefault="00A81A43" w:rsidP="002B054A">
            <w:pPr>
              <w:pStyle w:val="Listenabsatz"/>
              <w:ind w:left="0"/>
              <w:rPr>
                <w:rFonts w:cstheme="minorHAnsi"/>
              </w:rPr>
            </w:pPr>
            <w:r w:rsidRPr="00937C52">
              <w:rPr>
                <w:rFonts w:cstheme="minorHAnsi"/>
              </w:rPr>
              <w:t xml:space="preserve">Kann missverständlich sein, da es keine zeitliche Abfolge </w:t>
            </w:r>
            <w:r w:rsidR="002B054A" w:rsidRPr="00937C52">
              <w:rPr>
                <w:rFonts w:cstheme="minorHAnsi"/>
              </w:rPr>
              <w:t xml:space="preserve">„erst q, dann p“ gibt. </w:t>
            </w:r>
            <w:r w:rsidRPr="00937C52">
              <w:rPr>
                <w:rFonts w:cstheme="minorHAnsi"/>
              </w:rPr>
              <w:t>p und q beziehen sich auf denselben Prozess, der einmal abläuft</w:t>
            </w:r>
            <w:r w:rsidR="00E52EF6" w:rsidRPr="00937C52">
              <w:rPr>
                <w:rFonts w:cstheme="minorHAnsi"/>
              </w:rPr>
              <w:t xml:space="preserve"> und damit passieren die beiden Ereignisse gleichzeitig</w:t>
            </w:r>
            <w:r w:rsidRPr="00937C52">
              <w:rPr>
                <w:rFonts w:cstheme="minorHAnsi"/>
              </w:rPr>
              <w:t>.</w:t>
            </w:r>
            <w:r w:rsidR="002B054A" w:rsidRPr="00937C52">
              <w:rPr>
                <w:rFonts w:cstheme="minorHAnsi"/>
              </w:rPr>
              <w:t xml:space="preserve"> </w:t>
            </w:r>
          </w:p>
          <w:p w:rsidR="002B054A" w:rsidRPr="00937C52" w:rsidRDefault="00A81A43" w:rsidP="00A81A43">
            <w:pPr>
              <w:pStyle w:val="Listenabsatz"/>
              <w:ind w:left="0"/>
              <w:rPr>
                <w:rFonts w:cstheme="minorHAnsi"/>
              </w:rPr>
            </w:pPr>
            <w:r w:rsidRPr="00937C52">
              <w:rPr>
                <w:rFonts w:cstheme="minorHAnsi"/>
              </w:rPr>
              <w:t xml:space="preserve">Näheres siehe </w:t>
            </w:r>
          </w:p>
          <w:p w:rsidR="002B054A" w:rsidRPr="00937C52" w:rsidRDefault="002B054A" w:rsidP="002B054A">
            <w:pPr>
              <w:pStyle w:val="Listenabsatz"/>
              <w:numPr>
                <w:ilvl w:val="0"/>
                <w:numId w:val="2"/>
              </w:numPr>
              <w:rPr>
                <w:rFonts w:cstheme="minorHAnsi"/>
              </w:rPr>
            </w:pPr>
            <w:r w:rsidRPr="00937C52">
              <w:rPr>
                <w:rFonts w:cstheme="minorHAnsi"/>
              </w:rPr>
              <w:t>(5.9.2-01), (5.9.2-02) mit den Erläuterungen</w:t>
            </w:r>
          </w:p>
          <w:p w:rsidR="002B054A" w:rsidRPr="00937C52" w:rsidRDefault="002B054A" w:rsidP="002B054A">
            <w:pPr>
              <w:pStyle w:val="Listenabsatz"/>
              <w:numPr>
                <w:ilvl w:val="0"/>
                <w:numId w:val="2"/>
              </w:numPr>
              <w:rPr>
                <w:rFonts w:cstheme="minorHAnsi"/>
              </w:rPr>
            </w:pPr>
            <w:r w:rsidRPr="00937C52">
              <w:rPr>
                <w:rFonts w:cstheme="minorHAnsi"/>
              </w:rPr>
              <w:t>(6.3.-3), Aussage (8)</w:t>
            </w:r>
          </w:p>
          <w:p w:rsidR="00CC1528" w:rsidRPr="00937C52" w:rsidRDefault="00A81A43" w:rsidP="002B054A">
            <w:pPr>
              <w:pStyle w:val="Listenabsatz"/>
              <w:numPr>
                <w:ilvl w:val="0"/>
                <w:numId w:val="2"/>
              </w:numPr>
              <w:rPr>
                <w:rFonts w:cstheme="minorHAnsi"/>
              </w:rPr>
            </w:pPr>
            <w:r w:rsidRPr="00937C52">
              <w:rPr>
                <w:rFonts w:cstheme="minorHAnsi"/>
              </w:rPr>
              <w:t>Beispiel: (6.3.-6)</w:t>
            </w:r>
          </w:p>
          <w:p w:rsidR="00A81A43" w:rsidRPr="00937C52" w:rsidRDefault="00A81A43" w:rsidP="00CC1528">
            <w:pPr>
              <w:pStyle w:val="Listenabsatz"/>
              <w:ind w:left="0"/>
              <w:rPr>
                <w:rFonts w:cstheme="minorHAnsi"/>
              </w:rPr>
            </w:pPr>
          </w:p>
        </w:tc>
      </w:tr>
      <w:tr w:rsidR="00CC1528" w:rsidRPr="00937C52" w:rsidTr="009E55C8">
        <w:tc>
          <w:tcPr>
            <w:tcW w:w="970" w:type="dxa"/>
          </w:tcPr>
          <w:p w:rsidR="00CC1528" w:rsidRPr="00937C52" w:rsidRDefault="00344A49" w:rsidP="00DC51C4">
            <w:pPr>
              <w:rPr>
                <w:rFonts w:cstheme="minorHAnsi"/>
              </w:rPr>
            </w:pPr>
            <w:r w:rsidRPr="00937C52">
              <w:rPr>
                <w:rFonts w:cstheme="minorHAnsi"/>
              </w:rPr>
              <w:t>143</w:t>
            </w:r>
          </w:p>
        </w:tc>
        <w:tc>
          <w:tcPr>
            <w:tcW w:w="2040" w:type="dxa"/>
          </w:tcPr>
          <w:p w:rsidR="00344A49" w:rsidRPr="00937C52" w:rsidRDefault="00344A49" w:rsidP="00344A49">
            <w:pPr>
              <w:autoSpaceDE w:val="0"/>
              <w:autoSpaceDN w:val="0"/>
              <w:adjustRightInd w:val="0"/>
              <w:rPr>
                <w:rFonts w:cstheme="minorHAnsi"/>
              </w:rPr>
            </w:pPr>
            <w:r w:rsidRPr="00937C52">
              <w:rPr>
                <w:rFonts w:cstheme="minorHAnsi"/>
              </w:rPr>
              <w:t>Für den Fall, dass P(q) = 0, setzt man</w:t>
            </w:r>
          </w:p>
          <w:p w:rsidR="00CC1528" w:rsidRPr="00937C52" w:rsidRDefault="00344A49" w:rsidP="00344A49">
            <w:pPr>
              <w:rPr>
                <w:rFonts w:cstheme="minorHAnsi"/>
              </w:rPr>
            </w:pPr>
            <w:r w:rsidRPr="00937C52">
              <w:rPr>
                <w:rFonts w:cstheme="minorHAnsi"/>
              </w:rPr>
              <w:t>üblicherweise P(</w:t>
            </w:r>
            <w:proofErr w:type="spellStart"/>
            <w:r w:rsidRPr="00937C52">
              <w:rPr>
                <w:rFonts w:cstheme="minorHAnsi"/>
              </w:rPr>
              <w:t>p|q</w:t>
            </w:r>
            <w:proofErr w:type="spellEnd"/>
            <w:r w:rsidRPr="00937C52">
              <w:rPr>
                <w:rFonts w:cstheme="minorHAnsi"/>
              </w:rPr>
              <w:t>) := 0.</w:t>
            </w:r>
          </w:p>
        </w:tc>
        <w:tc>
          <w:tcPr>
            <w:tcW w:w="6052" w:type="dxa"/>
          </w:tcPr>
          <w:p w:rsidR="00344A49" w:rsidRPr="00937C52" w:rsidRDefault="00344A49" w:rsidP="00CC1528">
            <w:pPr>
              <w:pStyle w:val="Listenabsatz"/>
              <w:ind w:left="0"/>
              <w:rPr>
                <w:rFonts w:cstheme="minorHAnsi"/>
              </w:rPr>
            </w:pPr>
            <w:r w:rsidRPr="00937C52">
              <w:rPr>
                <w:rFonts w:cstheme="minorHAnsi"/>
              </w:rPr>
              <w:t xml:space="preserve">Diese Festsetzung führt zu Widersprüchen, </w:t>
            </w:r>
          </w:p>
          <w:p w:rsidR="00CC1528" w:rsidRPr="00937C52" w:rsidRDefault="00344A49" w:rsidP="00344A49">
            <w:pPr>
              <w:pStyle w:val="Listenabsatz"/>
              <w:ind w:left="0"/>
              <w:rPr>
                <w:rFonts w:cstheme="minorHAnsi"/>
              </w:rPr>
            </w:pPr>
            <w:r w:rsidRPr="00937C52">
              <w:rPr>
                <w:rFonts w:cstheme="minorHAnsi"/>
              </w:rPr>
              <w:t>siehe Hinweis (5.9.2-03)</w:t>
            </w:r>
          </w:p>
        </w:tc>
      </w:tr>
      <w:tr w:rsidR="00CC1528" w:rsidRPr="00937C52" w:rsidTr="009E55C8">
        <w:tc>
          <w:tcPr>
            <w:tcW w:w="970" w:type="dxa"/>
          </w:tcPr>
          <w:p w:rsidR="00CC1528" w:rsidRPr="00937C52" w:rsidRDefault="004839A2" w:rsidP="00DC51C4">
            <w:pPr>
              <w:rPr>
                <w:rFonts w:cstheme="minorHAnsi"/>
              </w:rPr>
            </w:pPr>
            <w:r w:rsidRPr="00937C52">
              <w:rPr>
                <w:rFonts w:cstheme="minorHAnsi"/>
              </w:rPr>
              <w:t>144</w:t>
            </w:r>
          </w:p>
        </w:tc>
        <w:tc>
          <w:tcPr>
            <w:tcW w:w="2040" w:type="dxa"/>
          </w:tcPr>
          <w:p w:rsidR="00CC1528" w:rsidRPr="00937C52" w:rsidRDefault="008B7A5D" w:rsidP="008B7A5D">
            <w:pPr>
              <w:autoSpaceDE w:val="0"/>
              <w:autoSpaceDN w:val="0"/>
              <w:adjustRightInd w:val="0"/>
              <w:rPr>
                <w:rFonts w:cstheme="minorHAnsi"/>
              </w:rPr>
            </w:pPr>
            <w:r w:rsidRPr="00937C52">
              <w:rPr>
                <w:rFonts w:cstheme="minorHAnsi"/>
              </w:rPr>
              <w:t>Um nun aber die o</w:t>
            </w:r>
            <w:r w:rsidR="004839A2" w:rsidRPr="00937C52">
              <w:rPr>
                <w:rFonts w:cstheme="minorHAnsi"/>
              </w:rPr>
              <w:t>ben aufgeführte</w:t>
            </w:r>
            <w:r w:rsidRPr="00937C52">
              <w:rPr>
                <w:rFonts w:cstheme="minorHAnsi"/>
              </w:rPr>
              <w:t xml:space="preserve"> Defini</w:t>
            </w:r>
            <w:r w:rsidR="004839A2" w:rsidRPr="00937C52">
              <w:rPr>
                <w:rFonts w:cstheme="minorHAnsi"/>
              </w:rPr>
              <w:t xml:space="preserve">tion </w:t>
            </w:r>
            <w:r w:rsidRPr="00937C52">
              <w:rPr>
                <w:rFonts w:cstheme="minorHAnsi"/>
              </w:rPr>
              <w:t xml:space="preserve">der </w:t>
            </w:r>
            <w:r w:rsidR="004839A2" w:rsidRPr="00937C52">
              <w:rPr>
                <w:rFonts w:cstheme="minorHAnsi"/>
              </w:rPr>
              <w:t>bedingten Wahrscheinlichkeit</w:t>
            </w:r>
            <w:r w:rsidRPr="00937C52">
              <w:rPr>
                <w:rFonts w:cstheme="minorHAnsi"/>
              </w:rPr>
              <w:t xml:space="preserve"> </w:t>
            </w:r>
            <w:r w:rsidR="004839A2" w:rsidRPr="00937C52">
              <w:rPr>
                <w:rFonts w:cstheme="minorHAnsi"/>
              </w:rPr>
              <w:t>noch etwas besser zu motivieren, …</w:t>
            </w:r>
          </w:p>
        </w:tc>
        <w:tc>
          <w:tcPr>
            <w:tcW w:w="6052" w:type="dxa"/>
          </w:tcPr>
          <w:p w:rsidR="00CC1528" w:rsidRPr="00937C52" w:rsidRDefault="004839A2" w:rsidP="008B7A5D">
            <w:pPr>
              <w:pStyle w:val="Listenabsatz"/>
              <w:ind w:left="0"/>
              <w:rPr>
                <w:rFonts w:cstheme="minorHAnsi"/>
              </w:rPr>
            </w:pPr>
            <w:r w:rsidRPr="00937C52">
              <w:rPr>
                <w:rFonts w:cstheme="minorHAnsi"/>
              </w:rPr>
              <w:t xml:space="preserve">Eine </w:t>
            </w:r>
            <w:proofErr w:type="spellStart"/>
            <w:r w:rsidRPr="00937C52">
              <w:rPr>
                <w:rFonts w:cstheme="minorHAnsi"/>
              </w:rPr>
              <w:t>zwingendere</w:t>
            </w:r>
            <w:proofErr w:type="spellEnd"/>
            <w:r w:rsidRPr="00937C52">
              <w:rPr>
                <w:rFonts w:cstheme="minorHAnsi"/>
              </w:rPr>
              <w:t xml:space="preserve"> Motivation siehe Erläuterungen im Anschluss an (5.9.2-02)</w:t>
            </w:r>
          </w:p>
        </w:tc>
      </w:tr>
      <w:tr w:rsidR="00CC1528" w:rsidRPr="00937C52" w:rsidTr="009E55C8">
        <w:tc>
          <w:tcPr>
            <w:tcW w:w="970" w:type="dxa"/>
          </w:tcPr>
          <w:p w:rsidR="00CC1528" w:rsidRPr="00937C52" w:rsidRDefault="006637EF" w:rsidP="00DC51C4">
            <w:pPr>
              <w:rPr>
                <w:rFonts w:cstheme="minorHAnsi"/>
              </w:rPr>
            </w:pPr>
            <w:r w:rsidRPr="00937C52">
              <w:rPr>
                <w:rFonts w:cstheme="minorHAnsi"/>
              </w:rPr>
              <w:t>158</w:t>
            </w:r>
          </w:p>
        </w:tc>
        <w:tc>
          <w:tcPr>
            <w:tcW w:w="2040" w:type="dxa"/>
          </w:tcPr>
          <w:p w:rsidR="00CC1528" w:rsidRPr="00937C52" w:rsidRDefault="006637EF" w:rsidP="00F9268F">
            <w:pPr>
              <w:autoSpaceDE w:val="0"/>
              <w:autoSpaceDN w:val="0"/>
              <w:adjustRightInd w:val="0"/>
              <w:rPr>
                <w:rFonts w:cstheme="minorHAnsi"/>
              </w:rPr>
            </w:pPr>
            <w:r w:rsidRPr="00937C52">
              <w:rPr>
                <w:rFonts w:cstheme="minorHAnsi"/>
              </w:rPr>
              <w:t>Während die mathematische Theorie</w:t>
            </w:r>
            <w:r w:rsidR="00F9268F" w:rsidRPr="00937C52">
              <w:rPr>
                <w:rFonts w:cstheme="minorHAnsi"/>
              </w:rPr>
              <w:t xml:space="preserve"> der </w:t>
            </w:r>
            <w:r w:rsidRPr="00937C52">
              <w:rPr>
                <w:rFonts w:cstheme="minorHAnsi"/>
              </w:rPr>
              <w:t>Wahrscheinlichkeiten spätestens</w:t>
            </w:r>
            <w:r w:rsidR="00F9268F" w:rsidRPr="00937C52">
              <w:rPr>
                <w:rFonts w:cstheme="minorHAnsi"/>
              </w:rPr>
              <w:t xml:space="preserve"> seit der </w:t>
            </w:r>
            <w:proofErr w:type="spellStart"/>
            <w:r w:rsidRPr="00937C52">
              <w:rPr>
                <w:rFonts w:cstheme="minorHAnsi"/>
              </w:rPr>
              <w:t>Axiomatisierung</w:t>
            </w:r>
            <w:proofErr w:type="spellEnd"/>
            <w:r w:rsidRPr="00937C52">
              <w:rPr>
                <w:rFonts w:cstheme="minorHAnsi"/>
              </w:rPr>
              <w:t xml:space="preserve"> durch </w:t>
            </w:r>
            <w:proofErr w:type="spellStart"/>
            <w:r w:rsidRPr="00937C52">
              <w:rPr>
                <w:rFonts w:cstheme="minorHAnsi"/>
              </w:rPr>
              <w:t>Kolmogorow</w:t>
            </w:r>
            <w:proofErr w:type="spellEnd"/>
            <w:r w:rsidR="00F9268F" w:rsidRPr="00937C52">
              <w:rPr>
                <w:rFonts w:cstheme="minorHAnsi"/>
              </w:rPr>
              <w:t xml:space="preserve"> </w:t>
            </w:r>
            <w:r w:rsidRPr="00937C52">
              <w:rPr>
                <w:rFonts w:cstheme="minorHAnsi"/>
              </w:rPr>
              <w:t>in ihren</w:t>
            </w:r>
            <w:r w:rsidR="00F9268F" w:rsidRPr="00937C52">
              <w:rPr>
                <w:rFonts w:cstheme="minorHAnsi"/>
              </w:rPr>
              <w:t xml:space="preserve"> </w:t>
            </w:r>
            <w:r w:rsidRPr="00937C52">
              <w:rPr>
                <w:rFonts w:cstheme="minorHAnsi"/>
              </w:rPr>
              <w:t>Grundlagen fes</w:t>
            </w:r>
            <w:r w:rsidR="00F9268F" w:rsidRPr="00937C52">
              <w:rPr>
                <w:rFonts w:cstheme="minorHAnsi"/>
              </w:rPr>
              <w:t>t</w:t>
            </w:r>
            <w:r w:rsidRPr="00937C52">
              <w:rPr>
                <w:rFonts w:cstheme="minorHAnsi"/>
              </w:rPr>
              <w:t>steht</w:t>
            </w:r>
            <w:r w:rsidR="00F9268F" w:rsidRPr="00937C52">
              <w:rPr>
                <w:rFonts w:cstheme="minorHAnsi"/>
              </w:rPr>
              <w:t>, …</w:t>
            </w:r>
          </w:p>
        </w:tc>
        <w:tc>
          <w:tcPr>
            <w:tcW w:w="6052" w:type="dxa"/>
          </w:tcPr>
          <w:p w:rsidR="00CC1528" w:rsidRPr="00937C52" w:rsidRDefault="006637EF" w:rsidP="00CC1528">
            <w:pPr>
              <w:pStyle w:val="Listenabsatz"/>
              <w:ind w:left="0"/>
              <w:rPr>
                <w:rFonts w:cstheme="minorHAnsi"/>
              </w:rPr>
            </w:pPr>
            <w:r w:rsidRPr="00937C52">
              <w:rPr>
                <w:rFonts w:cstheme="minorHAnsi"/>
              </w:rPr>
              <w:t xml:space="preserve">Was genau </w:t>
            </w:r>
            <w:r w:rsidR="008B7A5D" w:rsidRPr="00937C52">
              <w:rPr>
                <w:rFonts w:cstheme="minorHAnsi"/>
              </w:rPr>
              <w:t xml:space="preserve">hat er </w:t>
            </w:r>
            <w:r w:rsidRPr="00937C52">
              <w:rPr>
                <w:rFonts w:cstheme="minorHAnsi"/>
              </w:rPr>
              <w:t>denn axiomatisiert? Diese Formulierung ist missverständlich, da das</w:t>
            </w:r>
            <w:r w:rsidR="00A82A31" w:rsidRPr="00937C52">
              <w:rPr>
                <w:rFonts w:cstheme="minorHAnsi"/>
              </w:rPr>
              <w:t xml:space="preserve"> reale Phänomen</w:t>
            </w:r>
            <w:r w:rsidRPr="00937C52">
              <w:rPr>
                <w:rFonts w:cstheme="minorHAnsi"/>
              </w:rPr>
              <w:t xml:space="preserve">, </w:t>
            </w:r>
            <w:r w:rsidR="00A82A31" w:rsidRPr="00937C52">
              <w:rPr>
                <w:rFonts w:cstheme="minorHAnsi"/>
              </w:rPr>
              <w:t>d</w:t>
            </w:r>
            <w:r w:rsidRPr="00937C52">
              <w:rPr>
                <w:rFonts w:cstheme="minorHAnsi"/>
              </w:rPr>
              <w:t>as axiomatisiert w</w:t>
            </w:r>
            <w:r w:rsidR="006666C9" w:rsidRPr="00937C52">
              <w:rPr>
                <w:rFonts w:cstheme="minorHAnsi"/>
              </w:rPr>
              <w:t>urde, nicht klar erläutert wird. Kolmogoroff hat nicht die Wahrscheinlichkeit axiomatisiert, sondern er hat irgendetwas axiomatisiert</w:t>
            </w:r>
            <w:r w:rsidR="00494AD4" w:rsidRPr="00937C52">
              <w:rPr>
                <w:rFonts w:cstheme="minorHAnsi"/>
              </w:rPr>
              <w:t xml:space="preserve"> und dabei dann in seinen Axiomen das Wort „</w:t>
            </w:r>
            <w:r w:rsidR="006666C9" w:rsidRPr="00937C52">
              <w:rPr>
                <w:rFonts w:cstheme="minorHAnsi"/>
              </w:rPr>
              <w:t>Wahrscheinlichkeit</w:t>
            </w:r>
            <w:r w:rsidR="00494AD4" w:rsidRPr="00937C52">
              <w:rPr>
                <w:rFonts w:cstheme="minorHAnsi"/>
              </w:rPr>
              <w:t>“ benutzt</w:t>
            </w:r>
            <w:r w:rsidR="006666C9" w:rsidRPr="00937C52">
              <w:rPr>
                <w:rFonts w:cstheme="minorHAnsi"/>
              </w:rPr>
              <w:t xml:space="preserve"> (und das ist nur ein Name, nichts weiter)</w:t>
            </w:r>
            <w:r w:rsidR="00494AD4" w:rsidRPr="00937C52">
              <w:rPr>
                <w:rFonts w:cstheme="minorHAnsi"/>
              </w:rPr>
              <w:t>. Er hätte stattdessen auch das Wort „B</w:t>
            </w:r>
            <w:r w:rsidR="006666C9" w:rsidRPr="00937C52">
              <w:rPr>
                <w:rFonts w:cstheme="minorHAnsi"/>
              </w:rPr>
              <w:t>lubb“</w:t>
            </w:r>
            <w:r w:rsidR="00494AD4" w:rsidRPr="00937C52">
              <w:rPr>
                <w:rFonts w:cstheme="minorHAnsi"/>
              </w:rPr>
              <w:t xml:space="preserve"> nehmen können.</w:t>
            </w:r>
          </w:p>
          <w:p w:rsidR="00A82A31" w:rsidRPr="00937C52" w:rsidRDefault="00A82A31" w:rsidP="00CC1528">
            <w:pPr>
              <w:pStyle w:val="Listenabsatz"/>
              <w:ind w:left="0"/>
              <w:rPr>
                <w:rFonts w:cstheme="minorHAnsi"/>
              </w:rPr>
            </w:pPr>
            <w:r w:rsidRPr="00937C52">
              <w:rPr>
                <w:rFonts w:cstheme="minorHAnsi"/>
              </w:rPr>
              <w:t>Noch besser: er hat Axiome aufgestellt, in denen das Wort Wahrscheinlichkeit vorkommt.</w:t>
            </w:r>
          </w:p>
          <w:p w:rsidR="00F9268F" w:rsidRPr="00937C52" w:rsidRDefault="00F9268F" w:rsidP="00CC1528">
            <w:pPr>
              <w:pStyle w:val="Listenabsatz"/>
              <w:ind w:left="0"/>
              <w:rPr>
                <w:rFonts w:cstheme="minorHAnsi"/>
              </w:rPr>
            </w:pPr>
            <w:r w:rsidRPr="00937C52">
              <w:rPr>
                <w:rFonts w:cstheme="minorHAnsi"/>
              </w:rPr>
              <w:t>Der Kolmogoroffschen „Wahrscheinlichkeit“ entspricht der „relative Anteil“ in der Realität</w:t>
            </w:r>
            <w:r w:rsidR="00A82A31" w:rsidRPr="00937C52">
              <w:rPr>
                <w:rFonts w:cstheme="minorHAnsi"/>
              </w:rPr>
              <w:t>, d</w:t>
            </w:r>
            <w:r w:rsidRPr="00937C52">
              <w:rPr>
                <w:rFonts w:cstheme="minorHAnsi"/>
              </w:rPr>
              <w:t>er dann in bestimmten Fällen in einem</w:t>
            </w:r>
            <w:r w:rsidR="008B7A5D" w:rsidRPr="00937C52">
              <w:rPr>
                <w:rFonts w:cstheme="minorHAnsi"/>
              </w:rPr>
              <w:t xml:space="preserve"> zweiten</w:t>
            </w:r>
            <w:r w:rsidRPr="00937C52">
              <w:rPr>
                <w:rFonts w:cstheme="minorHAnsi"/>
              </w:rPr>
              <w:t xml:space="preserve"> Schritt</w:t>
            </w:r>
            <w:r w:rsidR="00494AD4" w:rsidRPr="00937C52">
              <w:rPr>
                <w:rFonts w:cstheme="minorHAnsi"/>
              </w:rPr>
              <w:t xml:space="preserve">, der nichts mehr mit Mathematik zu tun hat, </w:t>
            </w:r>
            <w:r w:rsidRPr="00937C52">
              <w:rPr>
                <w:rFonts w:cstheme="minorHAnsi"/>
              </w:rPr>
              <w:t>als Wahrscheinlic</w:t>
            </w:r>
            <w:r w:rsidR="00A82A31" w:rsidRPr="00937C52">
              <w:rPr>
                <w:rFonts w:cstheme="minorHAnsi"/>
              </w:rPr>
              <w:t>hkeit interpretiert werden kann</w:t>
            </w:r>
            <w:r w:rsidRPr="00937C52">
              <w:rPr>
                <w:rFonts w:cstheme="minorHAnsi"/>
              </w:rPr>
              <w:t>.</w:t>
            </w:r>
          </w:p>
          <w:p w:rsidR="00F9268F" w:rsidRPr="00937C52" w:rsidRDefault="00F9268F" w:rsidP="00CC1528">
            <w:pPr>
              <w:pStyle w:val="Listenabsatz"/>
              <w:ind w:left="0"/>
              <w:rPr>
                <w:rFonts w:cstheme="minorHAnsi"/>
              </w:rPr>
            </w:pPr>
            <w:r w:rsidRPr="00937C52">
              <w:rPr>
                <w:rFonts w:cstheme="minorHAnsi"/>
              </w:rPr>
              <w:t xml:space="preserve"> </w:t>
            </w:r>
          </w:p>
          <w:p w:rsidR="006637EF" w:rsidRPr="00937C52" w:rsidRDefault="006666C9" w:rsidP="008B7A5D">
            <w:pPr>
              <w:pStyle w:val="Listenabsatz"/>
              <w:ind w:left="0"/>
              <w:rPr>
                <w:rFonts w:cstheme="minorHAnsi"/>
              </w:rPr>
            </w:pPr>
            <w:r w:rsidRPr="00937C52">
              <w:rPr>
                <w:rFonts w:cstheme="minorHAnsi"/>
              </w:rPr>
              <w:t>Ausführlich siehe Kapitel 8.1</w:t>
            </w:r>
          </w:p>
        </w:tc>
      </w:tr>
      <w:tr w:rsidR="008B7A5D" w:rsidRPr="00937C52" w:rsidTr="009E55C8">
        <w:tc>
          <w:tcPr>
            <w:tcW w:w="970" w:type="dxa"/>
          </w:tcPr>
          <w:p w:rsidR="008B7A5D" w:rsidRPr="00937C52" w:rsidRDefault="008B7A5D" w:rsidP="00DC51C4">
            <w:pPr>
              <w:rPr>
                <w:rFonts w:cstheme="minorHAnsi"/>
              </w:rPr>
            </w:pPr>
          </w:p>
        </w:tc>
        <w:tc>
          <w:tcPr>
            <w:tcW w:w="2040" w:type="dxa"/>
          </w:tcPr>
          <w:p w:rsidR="008B7A5D" w:rsidRPr="00937C52" w:rsidRDefault="008B7A5D" w:rsidP="008B7A5D">
            <w:pPr>
              <w:autoSpaceDE w:val="0"/>
              <w:autoSpaceDN w:val="0"/>
              <w:adjustRightInd w:val="0"/>
              <w:rPr>
                <w:rFonts w:cstheme="minorHAnsi"/>
              </w:rPr>
            </w:pPr>
            <w:r w:rsidRPr="00937C52">
              <w:rPr>
                <w:rFonts w:cstheme="minorHAnsi"/>
              </w:rPr>
              <w:t>die philosophische Interpretation</w:t>
            </w:r>
          </w:p>
          <w:p w:rsidR="008B7A5D" w:rsidRPr="00937C52" w:rsidRDefault="008B7A5D" w:rsidP="008B7A5D">
            <w:pPr>
              <w:autoSpaceDE w:val="0"/>
              <w:autoSpaceDN w:val="0"/>
              <w:adjustRightInd w:val="0"/>
              <w:rPr>
                <w:rFonts w:cstheme="minorHAnsi"/>
              </w:rPr>
            </w:pPr>
            <w:r w:rsidRPr="00937C52">
              <w:rPr>
                <w:rFonts w:cstheme="minorHAnsi"/>
              </w:rPr>
              <w:t>des Wahrscheinlichkeitsbegriffs</w:t>
            </w:r>
          </w:p>
        </w:tc>
        <w:tc>
          <w:tcPr>
            <w:tcW w:w="6052" w:type="dxa"/>
          </w:tcPr>
          <w:p w:rsidR="008B7A5D" w:rsidRPr="00937C52" w:rsidRDefault="008B7A5D" w:rsidP="00494AD4">
            <w:pPr>
              <w:pStyle w:val="Listenabsatz"/>
              <w:ind w:left="0"/>
              <w:rPr>
                <w:rFonts w:cstheme="minorHAnsi"/>
              </w:rPr>
            </w:pPr>
            <w:r w:rsidRPr="00937C52">
              <w:rPr>
                <w:rFonts w:cstheme="minorHAnsi"/>
              </w:rPr>
              <w:t>Das ist mir zu abgehoben. Es geht schlicht und einfach darum, was für jeden Menschen umgangssprachlich der Begriff „Wahrscheinlichkeit“ bedeutet.</w:t>
            </w:r>
            <w:r w:rsidR="00494AD4" w:rsidRPr="00937C52">
              <w:rPr>
                <w:rFonts w:cstheme="minorHAnsi"/>
              </w:rPr>
              <w:t xml:space="preserve"> </w:t>
            </w:r>
            <w:r w:rsidRPr="00937C52">
              <w:rPr>
                <w:rFonts w:cstheme="minorHAnsi"/>
              </w:rPr>
              <w:t xml:space="preserve">Aber natürlich </w:t>
            </w:r>
            <w:r w:rsidR="00A82A31" w:rsidRPr="00937C52">
              <w:rPr>
                <w:rFonts w:cstheme="minorHAnsi"/>
              </w:rPr>
              <w:t>können</w:t>
            </w:r>
            <w:r w:rsidRPr="00937C52">
              <w:rPr>
                <w:rFonts w:cstheme="minorHAnsi"/>
              </w:rPr>
              <w:t xml:space="preserve"> philosophische Betrachtungen </w:t>
            </w:r>
            <w:r w:rsidR="00A82A31" w:rsidRPr="00937C52">
              <w:rPr>
                <w:rFonts w:cstheme="minorHAnsi"/>
              </w:rPr>
              <w:t>dabei hilfreich sein</w:t>
            </w:r>
            <w:r w:rsidRPr="00937C52">
              <w:rPr>
                <w:rFonts w:cstheme="minorHAnsi"/>
              </w:rPr>
              <w:t>!</w:t>
            </w:r>
          </w:p>
          <w:p w:rsidR="008B7A5D" w:rsidRPr="00937C52" w:rsidRDefault="008B7A5D" w:rsidP="00CC1528">
            <w:pPr>
              <w:pStyle w:val="Listenabsatz"/>
              <w:ind w:left="0"/>
              <w:rPr>
                <w:rFonts w:cstheme="minorHAnsi"/>
              </w:rPr>
            </w:pPr>
            <w:r w:rsidRPr="00937C52">
              <w:rPr>
                <w:rFonts w:cstheme="minorHAnsi"/>
              </w:rPr>
              <w:t>Die Lösung dieser Frage finden Sie in Kapitel 5.1 – und dann weiter ausgebaut in den folgenden Kapiteln. Und viele Beispiele in den Kapiteln 5.3 und 5.10</w:t>
            </w:r>
          </w:p>
        </w:tc>
      </w:tr>
      <w:tr w:rsidR="008B7A5D" w:rsidRPr="00937C52" w:rsidTr="009E55C8">
        <w:tc>
          <w:tcPr>
            <w:tcW w:w="970" w:type="dxa"/>
          </w:tcPr>
          <w:p w:rsidR="008B7A5D" w:rsidRPr="00937C52" w:rsidRDefault="008B7A5D" w:rsidP="00DC51C4">
            <w:pPr>
              <w:rPr>
                <w:rFonts w:cstheme="minorHAnsi"/>
              </w:rPr>
            </w:pPr>
          </w:p>
        </w:tc>
        <w:tc>
          <w:tcPr>
            <w:tcW w:w="2040" w:type="dxa"/>
          </w:tcPr>
          <w:p w:rsidR="00375228" w:rsidRPr="00937C52" w:rsidRDefault="00375228" w:rsidP="00375228">
            <w:pPr>
              <w:autoSpaceDE w:val="0"/>
              <w:autoSpaceDN w:val="0"/>
              <w:adjustRightInd w:val="0"/>
              <w:rPr>
                <w:rFonts w:cstheme="minorHAnsi"/>
              </w:rPr>
            </w:pPr>
            <w:r w:rsidRPr="00937C52">
              <w:rPr>
                <w:rFonts w:cstheme="minorHAnsi"/>
              </w:rPr>
              <w:t>grundsätzlich drei</w:t>
            </w:r>
          </w:p>
          <w:p w:rsidR="008B7A5D" w:rsidRPr="00937C52" w:rsidRDefault="00375228" w:rsidP="00375228">
            <w:pPr>
              <w:autoSpaceDE w:val="0"/>
              <w:autoSpaceDN w:val="0"/>
              <w:adjustRightInd w:val="0"/>
              <w:rPr>
                <w:rFonts w:cstheme="minorHAnsi"/>
              </w:rPr>
            </w:pPr>
            <w:r w:rsidRPr="00937C52">
              <w:rPr>
                <w:rFonts w:cstheme="minorHAnsi"/>
              </w:rPr>
              <w:t>unterschiedliche Interpretationen des Wahrscheinlichkeitsbegriffs</w:t>
            </w:r>
          </w:p>
        </w:tc>
        <w:tc>
          <w:tcPr>
            <w:tcW w:w="6052" w:type="dxa"/>
          </w:tcPr>
          <w:p w:rsidR="00375228" w:rsidRPr="00937C52" w:rsidRDefault="00375228" w:rsidP="00CC1528">
            <w:pPr>
              <w:pStyle w:val="Listenabsatz"/>
              <w:ind w:left="0"/>
              <w:rPr>
                <w:rFonts w:cstheme="minorHAnsi"/>
              </w:rPr>
            </w:pPr>
            <w:r w:rsidRPr="00937C52">
              <w:rPr>
                <w:rFonts w:cstheme="minorHAnsi"/>
              </w:rPr>
              <w:t>In Kapitel 5 wird gezeigt, dass es nur eine Wahrscheinlichkeit gibt, die sich aus mehreren Teilen zusammensetzen kann.</w:t>
            </w:r>
          </w:p>
          <w:p w:rsidR="008B7A5D" w:rsidRPr="00937C52" w:rsidRDefault="00375228" w:rsidP="00CC1528">
            <w:pPr>
              <w:pStyle w:val="Listenabsatz"/>
              <w:ind w:left="0"/>
              <w:rPr>
                <w:rFonts w:cstheme="minorHAnsi"/>
              </w:rPr>
            </w:pPr>
            <w:r w:rsidRPr="00937C52">
              <w:rPr>
                <w:rFonts w:cstheme="minorHAnsi"/>
              </w:rPr>
              <w:t>Rüssel, Beine und Ohren sind nicht drei verschiedene Interpretationen von Elefant, sondern Teilaspekte des einen Begriffs Elefant.</w:t>
            </w:r>
          </w:p>
        </w:tc>
      </w:tr>
      <w:tr w:rsidR="008B7A5D" w:rsidRPr="00937C52" w:rsidTr="009E55C8">
        <w:tc>
          <w:tcPr>
            <w:tcW w:w="970" w:type="dxa"/>
          </w:tcPr>
          <w:p w:rsidR="008B7A5D" w:rsidRPr="00937C52" w:rsidRDefault="008B7A5D" w:rsidP="00DC51C4">
            <w:pPr>
              <w:rPr>
                <w:rFonts w:cstheme="minorHAnsi"/>
              </w:rPr>
            </w:pPr>
          </w:p>
        </w:tc>
        <w:tc>
          <w:tcPr>
            <w:tcW w:w="2040" w:type="dxa"/>
          </w:tcPr>
          <w:p w:rsidR="00375228" w:rsidRPr="00937C52" w:rsidRDefault="00375228" w:rsidP="00375228">
            <w:pPr>
              <w:autoSpaceDE w:val="0"/>
              <w:autoSpaceDN w:val="0"/>
              <w:adjustRightInd w:val="0"/>
              <w:rPr>
                <w:rFonts w:cstheme="minorHAnsi"/>
              </w:rPr>
            </w:pPr>
            <w:r w:rsidRPr="00937C52">
              <w:rPr>
                <w:rFonts w:cstheme="minorHAnsi"/>
              </w:rPr>
              <w:t>Die Wahrscheinlichkeit bezeichnet die Häufigkeit des</w:t>
            </w:r>
          </w:p>
          <w:p w:rsidR="008B7A5D" w:rsidRPr="00937C52" w:rsidRDefault="00375228" w:rsidP="00375228">
            <w:pPr>
              <w:autoSpaceDE w:val="0"/>
              <w:autoSpaceDN w:val="0"/>
              <w:adjustRightInd w:val="0"/>
              <w:rPr>
                <w:rFonts w:cstheme="minorHAnsi"/>
              </w:rPr>
            </w:pPr>
            <w:r w:rsidRPr="00937C52">
              <w:rPr>
                <w:rFonts w:cstheme="minorHAnsi"/>
              </w:rPr>
              <w:lastRenderedPageBreak/>
              <w:t>Vorkommens eines Merkmals in einer Gesamtheit.</w:t>
            </w:r>
          </w:p>
        </w:tc>
        <w:tc>
          <w:tcPr>
            <w:tcW w:w="6052" w:type="dxa"/>
          </w:tcPr>
          <w:p w:rsidR="008B7A5D" w:rsidRPr="00937C52" w:rsidRDefault="00375228" w:rsidP="00CC1528">
            <w:pPr>
              <w:pStyle w:val="Listenabsatz"/>
              <w:ind w:left="0"/>
              <w:rPr>
                <w:rFonts w:cstheme="minorHAnsi"/>
              </w:rPr>
            </w:pPr>
            <w:r w:rsidRPr="00937C52">
              <w:rPr>
                <w:rFonts w:cstheme="minorHAnsi"/>
              </w:rPr>
              <w:lastRenderedPageBreak/>
              <w:t xml:space="preserve">Häufigkeit und Wahrscheinlichkeit sind auch in diesem Kontext zwei unterschiedliche Begriffe. In diesem Zusammenhang kann man nur sagen: man kann eine relative Häufigkeit nehmen, um </w:t>
            </w:r>
            <w:r w:rsidRPr="00937C52">
              <w:rPr>
                <w:rFonts w:cstheme="minorHAnsi"/>
              </w:rPr>
              <w:lastRenderedPageBreak/>
              <w:t>die Wahrscheinlichkeit in einer bestimmten Situation auszudrücken. Diese Situation ist üblicherweise die Auswahl (Kapitel 5.7.3)</w:t>
            </w:r>
            <w:r w:rsidR="004E40CA" w:rsidRPr="00937C52">
              <w:rPr>
                <w:rFonts w:cstheme="minorHAnsi"/>
              </w:rPr>
              <w:t xml:space="preserve">, die </w:t>
            </w:r>
            <w:r w:rsidRPr="00937C52">
              <w:rPr>
                <w:rFonts w:cstheme="minorHAnsi"/>
              </w:rPr>
              <w:t>Erfahrung (Kapitel 5.7.4)</w:t>
            </w:r>
            <w:r w:rsidR="004E40CA" w:rsidRPr="00937C52">
              <w:rPr>
                <w:rFonts w:cstheme="minorHAnsi"/>
              </w:rPr>
              <w:t xml:space="preserve"> oder die Hochrechnung (Kapitel 5.7.5)</w:t>
            </w:r>
            <w:r w:rsidRPr="00937C52">
              <w:rPr>
                <w:rFonts w:cstheme="minorHAnsi"/>
              </w:rPr>
              <w:t>.</w:t>
            </w:r>
          </w:p>
          <w:p w:rsidR="00375228" w:rsidRPr="00937C52" w:rsidRDefault="004E40CA" w:rsidP="004E40CA">
            <w:pPr>
              <w:pStyle w:val="Listenabsatz"/>
              <w:ind w:left="0"/>
              <w:rPr>
                <w:rFonts w:cstheme="minorHAnsi"/>
              </w:rPr>
            </w:pPr>
            <w:r w:rsidRPr="00937C52">
              <w:rPr>
                <w:rFonts w:cstheme="minorHAnsi"/>
              </w:rPr>
              <w:t>Also erst die relative Häufigkeit ermitteln, dann in einem ganz bestimmten Kontext in einem zweiten Schritt diese relative Häufigkeit als Wahrscheinlichkeit interpretieren.</w:t>
            </w:r>
          </w:p>
        </w:tc>
      </w:tr>
      <w:tr w:rsidR="008B7A5D" w:rsidRPr="00937C52" w:rsidTr="009E55C8">
        <w:tc>
          <w:tcPr>
            <w:tcW w:w="970" w:type="dxa"/>
          </w:tcPr>
          <w:p w:rsidR="008B7A5D" w:rsidRPr="00937C52" w:rsidRDefault="008B7A5D" w:rsidP="00DC51C4">
            <w:pPr>
              <w:rPr>
                <w:rFonts w:cstheme="minorHAnsi"/>
              </w:rPr>
            </w:pPr>
          </w:p>
        </w:tc>
        <w:tc>
          <w:tcPr>
            <w:tcW w:w="2040" w:type="dxa"/>
          </w:tcPr>
          <w:p w:rsidR="008B7A5D" w:rsidRPr="00937C52" w:rsidRDefault="00596542" w:rsidP="00F9268F">
            <w:pPr>
              <w:autoSpaceDE w:val="0"/>
              <w:autoSpaceDN w:val="0"/>
              <w:adjustRightInd w:val="0"/>
              <w:rPr>
                <w:rFonts w:cstheme="minorHAnsi"/>
              </w:rPr>
            </w:pPr>
            <w:r w:rsidRPr="00937C52">
              <w:rPr>
                <w:rFonts w:cstheme="minorHAnsi"/>
              </w:rPr>
              <w:t>Glaubensgrad (subjektive Wahrscheinlichkeit)</w:t>
            </w:r>
          </w:p>
        </w:tc>
        <w:tc>
          <w:tcPr>
            <w:tcW w:w="6052" w:type="dxa"/>
          </w:tcPr>
          <w:p w:rsidR="00596542" w:rsidRPr="00937C52" w:rsidRDefault="00596542" w:rsidP="00CC1528">
            <w:pPr>
              <w:pStyle w:val="Listenabsatz"/>
              <w:ind w:left="0"/>
              <w:rPr>
                <w:rFonts w:cstheme="minorHAnsi"/>
              </w:rPr>
            </w:pPr>
            <w:r w:rsidRPr="00937C52">
              <w:rPr>
                <w:rFonts w:cstheme="minorHAnsi"/>
              </w:rPr>
              <w:t>Jede praktische Wahrscheinlichkeit drückt den Glauben</w:t>
            </w:r>
            <w:r w:rsidR="00291C02" w:rsidRPr="00937C52">
              <w:rPr>
                <w:rFonts w:cstheme="minorHAnsi"/>
              </w:rPr>
              <w:t>s</w:t>
            </w:r>
            <w:r w:rsidRPr="00937C52">
              <w:rPr>
                <w:rFonts w:cstheme="minorHAnsi"/>
              </w:rPr>
              <w:t>grad aus.</w:t>
            </w:r>
          </w:p>
          <w:p w:rsidR="008B7A5D" w:rsidRPr="00937C52" w:rsidRDefault="00596542" w:rsidP="00CC1528">
            <w:pPr>
              <w:pStyle w:val="Listenabsatz"/>
              <w:ind w:left="0"/>
              <w:rPr>
                <w:rFonts w:cstheme="minorHAnsi"/>
              </w:rPr>
            </w:pPr>
            <w:r w:rsidRPr="00937C52">
              <w:rPr>
                <w:rFonts w:cstheme="minorHAnsi"/>
              </w:rPr>
              <w:t>Siehe Definition der Wahrscheinlichkeit in Kapitel 5.1 / Kapitel 5.6.</w:t>
            </w:r>
          </w:p>
        </w:tc>
      </w:tr>
      <w:tr w:rsidR="008B7A5D" w:rsidRPr="00937C52" w:rsidTr="009E55C8">
        <w:tc>
          <w:tcPr>
            <w:tcW w:w="970" w:type="dxa"/>
          </w:tcPr>
          <w:p w:rsidR="008B7A5D" w:rsidRPr="00937C52" w:rsidRDefault="008B7A5D" w:rsidP="00DC51C4">
            <w:pPr>
              <w:rPr>
                <w:rFonts w:cstheme="minorHAnsi"/>
              </w:rPr>
            </w:pPr>
          </w:p>
        </w:tc>
        <w:tc>
          <w:tcPr>
            <w:tcW w:w="2040" w:type="dxa"/>
          </w:tcPr>
          <w:p w:rsidR="008B7A5D" w:rsidRPr="00937C52" w:rsidRDefault="00596542" w:rsidP="00F9268F">
            <w:pPr>
              <w:autoSpaceDE w:val="0"/>
              <w:autoSpaceDN w:val="0"/>
              <w:adjustRightInd w:val="0"/>
              <w:rPr>
                <w:rFonts w:cstheme="minorHAnsi"/>
              </w:rPr>
            </w:pPr>
            <w:proofErr w:type="spellStart"/>
            <w:r w:rsidRPr="00937C52">
              <w:rPr>
                <w:rFonts w:cstheme="minorHAnsi"/>
              </w:rPr>
              <w:t>Propensitäten</w:t>
            </w:r>
            <w:proofErr w:type="spellEnd"/>
            <w:r w:rsidRPr="00937C52">
              <w:rPr>
                <w:rFonts w:cstheme="minorHAnsi"/>
              </w:rPr>
              <w:t xml:space="preserve"> (objektive Wahrscheinlichkeit)</w:t>
            </w:r>
          </w:p>
        </w:tc>
        <w:tc>
          <w:tcPr>
            <w:tcW w:w="6052" w:type="dxa"/>
          </w:tcPr>
          <w:p w:rsidR="008B7A5D" w:rsidRPr="00937C52" w:rsidRDefault="00596542" w:rsidP="00CC1528">
            <w:pPr>
              <w:pStyle w:val="Listenabsatz"/>
              <w:ind w:left="0"/>
              <w:rPr>
                <w:rFonts w:cstheme="minorHAnsi"/>
              </w:rPr>
            </w:pPr>
            <w:r w:rsidRPr="00937C52">
              <w:rPr>
                <w:rFonts w:cstheme="minorHAnsi"/>
              </w:rPr>
              <w:t>Objektive Wahrscheinlichkeiten gibt es nicht, Neuschnee verspürt keine Neigungen</w:t>
            </w:r>
            <w:r w:rsidR="00AA0E3C">
              <w:rPr>
                <w:rFonts w:cstheme="minorHAnsi"/>
              </w:rPr>
              <w:t xml:space="preserve"> (krach, </w:t>
            </w:r>
            <w:proofErr w:type="spellStart"/>
            <w:r w:rsidR="00AA0E3C">
              <w:rPr>
                <w:rFonts w:cstheme="minorHAnsi"/>
              </w:rPr>
              <w:t>bumm</w:t>
            </w:r>
            <w:proofErr w:type="spellEnd"/>
            <w:r w:rsidR="00AA0E3C">
              <w:rPr>
                <w:rFonts w:cstheme="minorHAnsi"/>
              </w:rPr>
              <w:t xml:space="preserve">, </w:t>
            </w:r>
            <w:proofErr w:type="spellStart"/>
            <w:r w:rsidR="00AA0E3C">
              <w:rPr>
                <w:rFonts w:cstheme="minorHAnsi"/>
              </w:rPr>
              <w:t>schepper</w:t>
            </w:r>
            <w:proofErr w:type="spellEnd"/>
            <w:r w:rsidR="00AA0E3C">
              <w:rPr>
                <w:rFonts w:cstheme="minorHAnsi"/>
              </w:rPr>
              <w:t>)</w:t>
            </w:r>
            <w:r w:rsidRPr="00937C52">
              <w:rPr>
                <w:rFonts w:cstheme="minorHAnsi"/>
              </w:rPr>
              <w:t>.</w:t>
            </w:r>
          </w:p>
          <w:p w:rsidR="00596542" w:rsidRPr="00937C52" w:rsidRDefault="00291C02" w:rsidP="00291C02">
            <w:pPr>
              <w:pStyle w:val="Listenabsatz"/>
              <w:ind w:left="0"/>
              <w:rPr>
                <w:rFonts w:cstheme="minorHAnsi"/>
              </w:rPr>
            </w:pPr>
            <w:r w:rsidRPr="00937C52">
              <w:rPr>
                <w:rFonts w:cstheme="minorHAnsi"/>
              </w:rPr>
              <w:t>Objektive Größen fließen (neben subjektiven Einflussfaktoren) in die Bestimmung einer Wahrscheinlichkeit ein, siehe Kapitel 5.8</w:t>
            </w:r>
          </w:p>
        </w:tc>
      </w:tr>
      <w:tr w:rsidR="008B7A5D" w:rsidRPr="00937C52" w:rsidTr="009E55C8">
        <w:tc>
          <w:tcPr>
            <w:tcW w:w="970" w:type="dxa"/>
          </w:tcPr>
          <w:p w:rsidR="008B7A5D" w:rsidRPr="00937C52" w:rsidRDefault="00291C02" w:rsidP="00DC51C4">
            <w:pPr>
              <w:rPr>
                <w:rFonts w:cstheme="minorHAnsi"/>
              </w:rPr>
            </w:pPr>
            <w:r w:rsidRPr="00937C52">
              <w:rPr>
                <w:rFonts w:cstheme="minorHAnsi"/>
              </w:rPr>
              <w:t>159</w:t>
            </w:r>
          </w:p>
        </w:tc>
        <w:tc>
          <w:tcPr>
            <w:tcW w:w="2040" w:type="dxa"/>
          </w:tcPr>
          <w:p w:rsidR="00291C02" w:rsidRPr="00937C52" w:rsidRDefault="00291C02" w:rsidP="00291C02">
            <w:pPr>
              <w:autoSpaceDE w:val="0"/>
              <w:autoSpaceDN w:val="0"/>
              <w:adjustRightInd w:val="0"/>
              <w:rPr>
                <w:rFonts w:cstheme="minorHAnsi"/>
              </w:rPr>
            </w:pPr>
            <w:r w:rsidRPr="00937C52">
              <w:rPr>
                <w:rFonts w:cstheme="minorHAnsi"/>
              </w:rPr>
              <w:t>Da die mathematischen Grundlagen der Wahrscheinlichkeitstheorie</w:t>
            </w:r>
          </w:p>
          <w:p w:rsidR="008B7A5D" w:rsidRPr="00937C52" w:rsidRDefault="00291C02" w:rsidP="00291C02">
            <w:pPr>
              <w:autoSpaceDE w:val="0"/>
              <w:autoSpaceDN w:val="0"/>
              <w:adjustRightInd w:val="0"/>
              <w:rPr>
                <w:rFonts w:cstheme="minorHAnsi"/>
              </w:rPr>
            </w:pPr>
            <w:r w:rsidRPr="00937C52">
              <w:rPr>
                <w:rFonts w:cstheme="minorHAnsi"/>
              </w:rPr>
              <w:t xml:space="preserve">einigermaßen feststehen, können wir vereinbaren solche Interpretationen des Wahrscheinlichkeitsbegriffs als gültig zu erachten, von denen wir zeigen können, dass sie die </w:t>
            </w:r>
            <w:proofErr w:type="spellStart"/>
            <w:r w:rsidRPr="00937C52">
              <w:rPr>
                <w:rFonts w:cstheme="minorHAnsi"/>
              </w:rPr>
              <w:t>kolmogorwschen</w:t>
            </w:r>
            <w:proofErr w:type="spellEnd"/>
            <w:r w:rsidRPr="00937C52">
              <w:rPr>
                <w:rFonts w:cstheme="minorHAnsi"/>
              </w:rPr>
              <w:t xml:space="preserve"> Axiome erfüllen.</w:t>
            </w:r>
          </w:p>
        </w:tc>
        <w:tc>
          <w:tcPr>
            <w:tcW w:w="6052" w:type="dxa"/>
          </w:tcPr>
          <w:p w:rsidR="008B7A5D" w:rsidRPr="00937C52" w:rsidRDefault="00291C02" w:rsidP="00CC1528">
            <w:pPr>
              <w:pStyle w:val="Listenabsatz"/>
              <w:ind w:left="0"/>
              <w:rPr>
                <w:rFonts w:cstheme="minorHAnsi"/>
              </w:rPr>
            </w:pPr>
            <w:r w:rsidRPr="00937C52">
              <w:rPr>
                <w:rFonts w:cstheme="minorHAnsi"/>
              </w:rPr>
              <w:t xml:space="preserve">Oben schreiben Sie: Die Kolmogoroffschen Axiome sind eine </w:t>
            </w:r>
            <w:proofErr w:type="spellStart"/>
            <w:r w:rsidRPr="00937C52">
              <w:rPr>
                <w:rFonts w:cstheme="minorHAnsi"/>
              </w:rPr>
              <w:t>Axiomatisierung</w:t>
            </w:r>
            <w:proofErr w:type="spellEnd"/>
            <w:r w:rsidRPr="00937C52">
              <w:rPr>
                <w:rFonts w:cstheme="minorHAnsi"/>
              </w:rPr>
              <w:t xml:space="preserve"> der Wahrscheinlichkeit, d. h., erst war die Wahrscheinlichkeit da, dann wurde </w:t>
            </w:r>
            <w:r w:rsidR="009E31D1" w:rsidRPr="00937C52">
              <w:rPr>
                <w:rFonts w:cstheme="minorHAnsi"/>
              </w:rPr>
              <w:t>sie</w:t>
            </w:r>
            <w:r w:rsidRPr="00937C52">
              <w:rPr>
                <w:rFonts w:cstheme="minorHAnsi"/>
              </w:rPr>
              <w:t xml:space="preserve"> axiomatisiert (und so war es </w:t>
            </w:r>
            <w:r w:rsidR="00937C52" w:rsidRPr="00937C52">
              <w:rPr>
                <w:rFonts w:cstheme="minorHAnsi"/>
              </w:rPr>
              <w:t>tatsächlich</w:t>
            </w:r>
            <w:r w:rsidRPr="00937C52">
              <w:rPr>
                <w:rFonts w:cstheme="minorHAnsi"/>
              </w:rPr>
              <w:t xml:space="preserve"> auch!).</w:t>
            </w:r>
          </w:p>
          <w:p w:rsidR="00291C02" w:rsidRPr="00937C52" w:rsidRDefault="00291C02" w:rsidP="00CC1528">
            <w:pPr>
              <w:pStyle w:val="Listenabsatz"/>
              <w:ind w:left="0"/>
              <w:rPr>
                <w:rFonts w:cstheme="minorHAnsi"/>
              </w:rPr>
            </w:pPr>
            <w:r w:rsidRPr="00937C52">
              <w:rPr>
                <w:rFonts w:cstheme="minorHAnsi"/>
              </w:rPr>
              <w:t>Jetzt drehen Sie die Logik um: alles, was den Axiomen entspricht, nennt man Wahrscheinlichkeit, also auch Kuchenanteile (siehe mein Beispiel in Kapitel 8.1).</w:t>
            </w:r>
          </w:p>
          <w:p w:rsidR="009E31D1" w:rsidRPr="00937C52" w:rsidRDefault="009E31D1" w:rsidP="00CC1528">
            <w:pPr>
              <w:pStyle w:val="Listenabsatz"/>
              <w:ind w:left="0"/>
              <w:rPr>
                <w:rFonts w:cstheme="minorHAnsi"/>
              </w:rPr>
            </w:pPr>
            <w:r w:rsidRPr="00937C52">
              <w:rPr>
                <w:rFonts w:cstheme="minorHAnsi"/>
              </w:rPr>
              <w:t xml:space="preserve">Meines Erachtens muss man sich für eine der beiden </w:t>
            </w:r>
            <w:proofErr w:type="spellStart"/>
            <w:r w:rsidRPr="00937C52">
              <w:rPr>
                <w:rFonts w:cstheme="minorHAnsi"/>
              </w:rPr>
              <w:t>Logiken</w:t>
            </w:r>
            <w:proofErr w:type="spellEnd"/>
            <w:r w:rsidRPr="00937C52">
              <w:rPr>
                <w:rFonts w:cstheme="minorHAnsi"/>
              </w:rPr>
              <w:t xml:space="preserve"> entscheiden und das ist die erste Logik zusammen mit den Erläuterungen in Kapitel 8.1.</w:t>
            </w:r>
          </w:p>
          <w:p w:rsidR="00291C02" w:rsidRPr="00937C52" w:rsidRDefault="00291C02" w:rsidP="00CC1528">
            <w:pPr>
              <w:pStyle w:val="Listenabsatz"/>
              <w:ind w:left="0"/>
              <w:rPr>
                <w:rFonts w:cstheme="minorHAnsi"/>
              </w:rPr>
            </w:pPr>
          </w:p>
          <w:p w:rsidR="00291C02" w:rsidRPr="00937C52" w:rsidRDefault="00291C02" w:rsidP="00CC1528">
            <w:pPr>
              <w:pStyle w:val="Listenabsatz"/>
              <w:ind w:left="0"/>
              <w:rPr>
                <w:rFonts w:cstheme="minorHAnsi"/>
              </w:rPr>
            </w:pPr>
            <w:r w:rsidRPr="00937C52">
              <w:rPr>
                <w:rFonts w:cstheme="minorHAnsi"/>
              </w:rPr>
              <w:t>In meinem Manuskript gehe ich folgenden Weg:</w:t>
            </w:r>
          </w:p>
          <w:p w:rsidR="00291C02" w:rsidRPr="00937C52" w:rsidRDefault="00291C02" w:rsidP="00CC1528">
            <w:pPr>
              <w:pStyle w:val="Listenabsatz"/>
              <w:ind w:left="0"/>
              <w:rPr>
                <w:rFonts w:cstheme="minorHAnsi"/>
              </w:rPr>
            </w:pPr>
            <w:r w:rsidRPr="00937C52">
              <w:rPr>
                <w:rFonts w:cstheme="minorHAnsi"/>
              </w:rPr>
              <w:t>Den umgangssprachlichen Begriff Wahrscheinlichkeit gibt es schon seit Jahrhunderten. Was das genau bedeutet, ist in Kapitel 5.1ff beschrieben.</w:t>
            </w:r>
          </w:p>
          <w:p w:rsidR="00291C02" w:rsidRPr="00937C52" w:rsidRDefault="00291C02" w:rsidP="00291C02">
            <w:pPr>
              <w:pStyle w:val="Listenabsatz"/>
              <w:ind w:left="0"/>
              <w:rPr>
                <w:rFonts w:cstheme="minorHAnsi"/>
              </w:rPr>
            </w:pPr>
            <w:r w:rsidRPr="00937C52">
              <w:rPr>
                <w:rFonts w:cstheme="minorHAnsi"/>
              </w:rPr>
              <w:t>Auf Basis der umgangssprachlichen Definition wird dann die Definition der praktischen Wahrscheinlichkeit plausibilisiert und daraus Rechenregeln abgeleitet. Irgendwelche Axi</w:t>
            </w:r>
            <w:r w:rsidR="00AA0E3C">
              <w:rPr>
                <w:rFonts w:cstheme="minorHAnsi"/>
              </w:rPr>
              <w:t>ome werden dabei nicht benötigt. Ich benötige in meinem Manuskript an keiner Stelle irgendwelche Axiome.</w:t>
            </w:r>
          </w:p>
          <w:p w:rsidR="00840308" w:rsidRPr="00937C52" w:rsidRDefault="00291C02" w:rsidP="00291C02">
            <w:pPr>
              <w:pStyle w:val="Listenabsatz"/>
              <w:ind w:left="0"/>
              <w:rPr>
                <w:rFonts w:cstheme="minorHAnsi"/>
              </w:rPr>
            </w:pPr>
            <w:r w:rsidRPr="00937C52">
              <w:rPr>
                <w:rFonts w:cstheme="minorHAnsi"/>
              </w:rPr>
              <w:t xml:space="preserve">Und schließlich </w:t>
            </w:r>
            <w:r w:rsidR="00840308" w:rsidRPr="00937C52">
              <w:rPr>
                <w:rFonts w:cstheme="minorHAnsi"/>
              </w:rPr>
              <w:t xml:space="preserve">wird </w:t>
            </w:r>
            <w:r w:rsidR="00A82A31" w:rsidRPr="00937C52">
              <w:rPr>
                <w:rFonts w:cstheme="minorHAnsi"/>
              </w:rPr>
              <w:t xml:space="preserve">erst zum Schluss </w:t>
            </w:r>
            <w:r w:rsidR="00840308" w:rsidRPr="00937C52">
              <w:rPr>
                <w:rFonts w:cstheme="minorHAnsi"/>
              </w:rPr>
              <w:t>in Kapitel 8.1 der Bezug zu Kolmogoroff hergestellt.</w:t>
            </w:r>
          </w:p>
          <w:p w:rsidR="00291C02" w:rsidRPr="00937C52" w:rsidRDefault="00840308" w:rsidP="00291C02">
            <w:pPr>
              <w:pStyle w:val="Listenabsatz"/>
              <w:ind w:left="0"/>
              <w:rPr>
                <w:rFonts w:cstheme="minorHAnsi"/>
              </w:rPr>
            </w:pPr>
            <w:r w:rsidRPr="00937C52">
              <w:rPr>
                <w:rFonts w:cstheme="minorHAnsi"/>
              </w:rPr>
              <w:t xml:space="preserve"> </w:t>
            </w:r>
          </w:p>
        </w:tc>
      </w:tr>
      <w:tr w:rsidR="008B7A5D" w:rsidRPr="00937C52" w:rsidTr="009E55C8">
        <w:tc>
          <w:tcPr>
            <w:tcW w:w="970" w:type="dxa"/>
          </w:tcPr>
          <w:p w:rsidR="008B7A5D" w:rsidRPr="00937C52" w:rsidRDefault="008B7A5D" w:rsidP="00DC51C4">
            <w:pPr>
              <w:rPr>
                <w:rFonts w:cstheme="minorHAnsi"/>
              </w:rPr>
            </w:pPr>
          </w:p>
        </w:tc>
        <w:tc>
          <w:tcPr>
            <w:tcW w:w="2040" w:type="dxa"/>
          </w:tcPr>
          <w:p w:rsidR="008B7A5D" w:rsidRPr="00937C52" w:rsidRDefault="001978F4" w:rsidP="001978F4">
            <w:pPr>
              <w:autoSpaceDE w:val="0"/>
              <w:autoSpaceDN w:val="0"/>
              <w:adjustRightInd w:val="0"/>
              <w:rPr>
                <w:rFonts w:cstheme="minorHAnsi"/>
              </w:rPr>
            </w:pPr>
            <w:r w:rsidRPr="00937C52">
              <w:rPr>
                <w:rFonts w:cstheme="minorHAnsi"/>
              </w:rPr>
              <w:t>Man kann natürlich weiterhin die Frage stellen, …</w:t>
            </w:r>
          </w:p>
        </w:tc>
        <w:tc>
          <w:tcPr>
            <w:tcW w:w="6052" w:type="dxa"/>
          </w:tcPr>
          <w:p w:rsidR="008B7A5D" w:rsidRPr="00937C52" w:rsidRDefault="001978F4" w:rsidP="00CC1528">
            <w:pPr>
              <w:pStyle w:val="Listenabsatz"/>
              <w:ind w:left="0"/>
              <w:rPr>
                <w:rFonts w:cstheme="minorHAnsi"/>
              </w:rPr>
            </w:pPr>
            <w:r w:rsidRPr="00937C52">
              <w:rPr>
                <w:rFonts w:cstheme="minorHAnsi"/>
              </w:rPr>
              <w:t>Sehr gut! Damit habe ich mich auch z. B. bei der Subadditivität (Kapitel 5.9.1) beschäftigt</w:t>
            </w:r>
          </w:p>
        </w:tc>
      </w:tr>
      <w:tr w:rsidR="001978F4" w:rsidRPr="00937C52" w:rsidTr="009E55C8">
        <w:tc>
          <w:tcPr>
            <w:tcW w:w="970" w:type="dxa"/>
          </w:tcPr>
          <w:p w:rsidR="001978F4" w:rsidRPr="00937C52" w:rsidRDefault="001978F4" w:rsidP="00DC51C4">
            <w:pPr>
              <w:rPr>
                <w:rFonts w:cstheme="minorHAnsi"/>
              </w:rPr>
            </w:pPr>
          </w:p>
        </w:tc>
        <w:tc>
          <w:tcPr>
            <w:tcW w:w="2040" w:type="dxa"/>
          </w:tcPr>
          <w:p w:rsidR="001978F4" w:rsidRPr="00937C52" w:rsidRDefault="001978F4" w:rsidP="001978F4">
            <w:pPr>
              <w:autoSpaceDE w:val="0"/>
              <w:autoSpaceDN w:val="0"/>
              <w:adjustRightInd w:val="0"/>
              <w:rPr>
                <w:rFonts w:cstheme="minorHAnsi"/>
              </w:rPr>
            </w:pPr>
            <w:r w:rsidRPr="00937C52">
              <w:rPr>
                <w:rFonts w:cstheme="minorHAnsi"/>
              </w:rPr>
              <w:t>Klassische Wahrscheinlichkeit</w:t>
            </w:r>
          </w:p>
        </w:tc>
        <w:tc>
          <w:tcPr>
            <w:tcW w:w="6052" w:type="dxa"/>
          </w:tcPr>
          <w:p w:rsidR="001978F4" w:rsidRPr="00937C52" w:rsidRDefault="001978F4" w:rsidP="00CC1528">
            <w:pPr>
              <w:pStyle w:val="Listenabsatz"/>
              <w:ind w:left="0"/>
              <w:rPr>
                <w:rFonts w:cstheme="minorHAnsi"/>
              </w:rPr>
            </w:pPr>
            <w:r w:rsidRPr="00937C52">
              <w:rPr>
                <w:rFonts w:cstheme="minorHAnsi"/>
              </w:rPr>
              <w:t>In der Gleichung für die klassische Wahrscheinlichkeit steht rechts einfach nur eine relative Häufigkeit, das sollte man erwähnen (erstaunlicherweise wird das in (fast) keinem Statistikbuch erwähnt).</w:t>
            </w:r>
          </w:p>
          <w:p w:rsidR="001978F4" w:rsidRPr="00937C52" w:rsidRDefault="001978F4" w:rsidP="00CC1528">
            <w:pPr>
              <w:pStyle w:val="Listenabsatz"/>
              <w:ind w:left="0"/>
              <w:rPr>
                <w:rFonts w:cstheme="minorHAnsi"/>
              </w:rPr>
            </w:pPr>
            <w:r w:rsidRPr="00937C52">
              <w:rPr>
                <w:rFonts w:cstheme="minorHAnsi"/>
              </w:rPr>
              <w:t xml:space="preserve">Ob man diese relative Häufigkeit dann als Wahrscheinlichkeit interpretiert, hängt von Kontext ab. Wenn im Bundestag 61% der Abgeordneten für ein Gesetz stimmen, dann ist das eine relative Häufigkeit und keine Wahrscheinlichkeit. Zu einer Wahrscheinlichkeit wird es erst, wenn man fragt: „wie groß ist die Wahrscheinlichkeit, dass ein zufällig ausgewählter Abgeordneter mit ja </w:t>
            </w:r>
            <w:r w:rsidRPr="00937C52">
              <w:rPr>
                <w:rFonts w:cstheme="minorHAnsi"/>
              </w:rPr>
              <w:lastRenderedPageBreak/>
              <w:t>gestimmt hat?“ und das ist eine etwas realitätsfremde Fragestellung.</w:t>
            </w:r>
          </w:p>
        </w:tc>
      </w:tr>
      <w:tr w:rsidR="001978F4" w:rsidRPr="00937C52" w:rsidTr="009E55C8">
        <w:tc>
          <w:tcPr>
            <w:tcW w:w="970" w:type="dxa"/>
          </w:tcPr>
          <w:p w:rsidR="001978F4" w:rsidRPr="00937C52" w:rsidRDefault="00602C87" w:rsidP="00DC51C4">
            <w:pPr>
              <w:rPr>
                <w:rFonts w:cstheme="minorHAnsi"/>
              </w:rPr>
            </w:pPr>
            <w:r w:rsidRPr="00937C52">
              <w:rPr>
                <w:rFonts w:cstheme="minorHAnsi"/>
              </w:rPr>
              <w:lastRenderedPageBreak/>
              <w:t>161</w:t>
            </w:r>
          </w:p>
        </w:tc>
        <w:tc>
          <w:tcPr>
            <w:tcW w:w="2040" w:type="dxa"/>
          </w:tcPr>
          <w:p w:rsidR="001978F4" w:rsidRPr="00937C52" w:rsidRDefault="00602C87" w:rsidP="00AA0E3C">
            <w:pPr>
              <w:autoSpaceDE w:val="0"/>
              <w:autoSpaceDN w:val="0"/>
              <w:adjustRightInd w:val="0"/>
              <w:rPr>
                <w:rFonts w:cstheme="minorHAnsi"/>
              </w:rPr>
            </w:pPr>
            <w:r w:rsidRPr="00937C52">
              <w:rPr>
                <w:rFonts w:cstheme="minorHAnsi"/>
              </w:rPr>
              <w:t>… was sich aber immer auch als empirisch falsch herausstellen</w:t>
            </w:r>
            <w:r w:rsidR="00AA0E3C">
              <w:rPr>
                <w:rFonts w:cstheme="minorHAnsi"/>
              </w:rPr>
              <w:t xml:space="preserve"> </w:t>
            </w:r>
            <w:r w:rsidRPr="00937C52">
              <w:rPr>
                <w:rFonts w:cstheme="minorHAnsi"/>
              </w:rPr>
              <w:t>kann.</w:t>
            </w:r>
          </w:p>
        </w:tc>
        <w:tc>
          <w:tcPr>
            <w:tcW w:w="6052" w:type="dxa"/>
          </w:tcPr>
          <w:p w:rsidR="001978F4" w:rsidRPr="00937C52" w:rsidRDefault="00602C87" w:rsidP="00CC1528">
            <w:pPr>
              <w:pStyle w:val="Listenabsatz"/>
              <w:ind w:left="0"/>
              <w:rPr>
                <w:rFonts w:cstheme="minorHAnsi"/>
              </w:rPr>
            </w:pPr>
            <w:r w:rsidRPr="00937C52">
              <w:rPr>
                <w:rFonts w:cstheme="minorHAnsi"/>
              </w:rPr>
              <w:t>Sehr gut!</w:t>
            </w:r>
          </w:p>
        </w:tc>
      </w:tr>
      <w:tr w:rsidR="001978F4" w:rsidRPr="00937C52" w:rsidTr="009E55C8">
        <w:tc>
          <w:tcPr>
            <w:tcW w:w="970" w:type="dxa"/>
          </w:tcPr>
          <w:p w:rsidR="001978F4" w:rsidRPr="00937C52" w:rsidRDefault="00F1022E" w:rsidP="00DC51C4">
            <w:pPr>
              <w:rPr>
                <w:rFonts w:cstheme="minorHAnsi"/>
              </w:rPr>
            </w:pPr>
            <w:r w:rsidRPr="00937C52">
              <w:rPr>
                <w:rFonts w:cstheme="minorHAnsi"/>
              </w:rPr>
              <w:t>162</w:t>
            </w:r>
          </w:p>
        </w:tc>
        <w:tc>
          <w:tcPr>
            <w:tcW w:w="2040" w:type="dxa"/>
          </w:tcPr>
          <w:p w:rsidR="001978F4" w:rsidRPr="00937C52" w:rsidRDefault="00F1022E" w:rsidP="001978F4">
            <w:pPr>
              <w:autoSpaceDE w:val="0"/>
              <w:autoSpaceDN w:val="0"/>
              <w:adjustRightInd w:val="0"/>
              <w:rPr>
                <w:rFonts w:cstheme="minorHAnsi"/>
              </w:rPr>
            </w:pPr>
            <w:r w:rsidRPr="00937C52">
              <w:rPr>
                <w:rFonts w:cstheme="minorHAnsi"/>
              </w:rPr>
              <w:t>Fall 2</w:t>
            </w:r>
          </w:p>
        </w:tc>
        <w:tc>
          <w:tcPr>
            <w:tcW w:w="6052" w:type="dxa"/>
          </w:tcPr>
          <w:p w:rsidR="001978F4" w:rsidRPr="00937C52" w:rsidRDefault="00F1022E" w:rsidP="00CC1528">
            <w:pPr>
              <w:pStyle w:val="Listenabsatz"/>
              <w:ind w:left="0"/>
              <w:rPr>
                <w:rFonts w:cstheme="minorHAnsi"/>
              </w:rPr>
            </w:pPr>
            <w:r w:rsidRPr="00937C52">
              <w:rPr>
                <w:rFonts w:cstheme="minorHAnsi"/>
              </w:rPr>
              <w:t>Ihr Hinweis ist vollkommen richtig.</w:t>
            </w:r>
          </w:p>
          <w:p w:rsidR="00F1022E" w:rsidRPr="00937C52" w:rsidRDefault="00F1022E" w:rsidP="00F1022E">
            <w:pPr>
              <w:pStyle w:val="Listenabsatz"/>
              <w:ind w:left="0"/>
              <w:rPr>
                <w:rFonts w:cstheme="minorHAnsi"/>
              </w:rPr>
            </w:pPr>
            <w:r w:rsidRPr="00937C52">
              <w:rPr>
                <w:rFonts w:cstheme="minorHAnsi"/>
              </w:rPr>
              <w:t>Man kann das so lösen, indem man die Münzen als unterschiedlich definiert. Oder: Statt mit zwei Münzen einmal kann man gleichwertig mit einer Münze zweimal werfen und dann 1. und 2. Wurf unterscheiden – was ja auch naheliegend ist.</w:t>
            </w:r>
          </w:p>
          <w:p w:rsidR="00F1022E" w:rsidRPr="00937C52" w:rsidRDefault="00F1022E" w:rsidP="00F1022E">
            <w:pPr>
              <w:pStyle w:val="Listenabsatz"/>
              <w:ind w:left="0"/>
              <w:rPr>
                <w:rFonts w:cstheme="minorHAnsi"/>
              </w:rPr>
            </w:pPr>
            <w:r w:rsidRPr="00937C52">
              <w:rPr>
                <w:rFonts w:cstheme="minorHAnsi"/>
              </w:rPr>
              <w:t xml:space="preserve">… und außerdem gibt es </w:t>
            </w:r>
            <w:r w:rsidR="00937C52" w:rsidRPr="00937C52">
              <w:rPr>
                <w:rFonts w:cstheme="minorHAnsi"/>
              </w:rPr>
              <w:t xml:space="preserve">in der Realität </w:t>
            </w:r>
            <w:r w:rsidRPr="00937C52">
              <w:rPr>
                <w:rFonts w:cstheme="minorHAnsi"/>
              </w:rPr>
              <w:t xml:space="preserve">beim Münzwurf 3 mögliche Ergebnisse, siehe (z. B. </w:t>
            </w:r>
            <w:proofErr w:type="spellStart"/>
            <w:r w:rsidRPr="00937C52">
              <w:rPr>
                <w:rFonts w:cstheme="minorHAnsi"/>
              </w:rPr>
              <w:t>Youtube</w:t>
            </w:r>
            <w:proofErr w:type="spellEnd"/>
            <w:r w:rsidRPr="00937C52">
              <w:rPr>
                <w:rFonts w:cstheme="minorHAnsi"/>
              </w:rPr>
              <w:t>): „Münzwurf von Rotterdam“</w:t>
            </w:r>
            <w:r w:rsidR="00937C52" w:rsidRPr="00937C52">
              <w:rPr>
                <w:rFonts w:cstheme="minorHAnsi"/>
              </w:rPr>
              <w:t xml:space="preserve"> und analog beim Würfeln 7 mögliche Ergebnisse (siehe Kapitel 8.2)</w:t>
            </w:r>
          </w:p>
        </w:tc>
      </w:tr>
      <w:tr w:rsidR="001978F4" w:rsidRPr="00937C52" w:rsidTr="009E55C8">
        <w:tc>
          <w:tcPr>
            <w:tcW w:w="970" w:type="dxa"/>
          </w:tcPr>
          <w:p w:rsidR="001978F4" w:rsidRPr="00937C52" w:rsidRDefault="009E55C8" w:rsidP="00DC51C4">
            <w:pPr>
              <w:rPr>
                <w:rFonts w:cstheme="minorHAnsi"/>
              </w:rPr>
            </w:pPr>
            <w:r w:rsidRPr="00937C52">
              <w:rPr>
                <w:rFonts w:cstheme="minorHAnsi"/>
              </w:rPr>
              <w:t>162/163</w:t>
            </w:r>
          </w:p>
        </w:tc>
        <w:tc>
          <w:tcPr>
            <w:tcW w:w="2040" w:type="dxa"/>
          </w:tcPr>
          <w:p w:rsidR="001978F4" w:rsidRPr="00937C52" w:rsidRDefault="009E55C8" w:rsidP="001978F4">
            <w:pPr>
              <w:autoSpaceDE w:val="0"/>
              <w:autoSpaceDN w:val="0"/>
              <w:adjustRightInd w:val="0"/>
              <w:rPr>
                <w:rFonts w:cstheme="minorHAnsi"/>
              </w:rPr>
            </w:pPr>
            <w:r w:rsidRPr="00937C52">
              <w:rPr>
                <w:rFonts w:cstheme="minorHAnsi"/>
              </w:rPr>
              <w:t>Fall 3</w:t>
            </w:r>
          </w:p>
        </w:tc>
        <w:tc>
          <w:tcPr>
            <w:tcW w:w="6052" w:type="dxa"/>
          </w:tcPr>
          <w:p w:rsidR="001978F4" w:rsidRPr="00937C52" w:rsidRDefault="009E55C8" w:rsidP="00CC1528">
            <w:pPr>
              <w:pStyle w:val="Listenabsatz"/>
              <w:ind w:left="0"/>
              <w:rPr>
                <w:rFonts w:cstheme="minorHAnsi"/>
              </w:rPr>
            </w:pPr>
            <w:r w:rsidRPr="00937C52">
              <w:rPr>
                <w:rFonts w:cstheme="minorHAnsi"/>
              </w:rPr>
              <w:t>Siehe Beispiel (5.7.3.-1)</w:t>
            </w:r>
          </w:p>
        </w:tc>
      </w:tr>
      <w:tr w:rsidR="009E55C8" w:rsidRPr="00937C52" w:rsidTr="009E55C8">
        <w:tc>
          <w:tcPr>
            <w:tcW w:w="970" w:type="dxa"/>
          </w:tcPr>
          <w:p w:rsidR="009E55C8" w:rsidRPr="00937C52" w:rsidRDefault="00D26DA1" w:rsidP="00DC51C4">
            <w:pPr>
              <w:rPr>
                <w:rFonts w:cstheme="minorHAnsi"/>
              </w:rPr>
            </w:pPr>
            <w:r w:rsidRPr="00937C52">
              <w:rPr>
                <w:rFonts w:cstheme="minorHAnsi"/>
              </w:rPr>
              <w:t>163</w:t>
            </w:r>
          </w:p>
        </w:tc>
        <w:tc>
          <w:tcPr>
            <w:tcW w:w="2040" w:type="dxa"/>
          </w:tcPr>
          <w:p w:rsidR="009E55C8" w:rsidRPr="00937C52" w:rsidRDefault="00D26DA1" w:rsidP="001978F4">
            <w:pPr>
              <w:autoSpaceDE w:val="0"/>
              <w:autoSpaceDN w:val="0"/>
              <w:adjustRightInd w:val="0"/>
              <w:rPr>
                <w:rFonts w:cstheme="minorHAnsi"/>
              </w:rPr>
            </w:pPr>
            <w:r w:rsidRPr="00937C52">
              <w:rPr>
                <w:rFonts w:cstheme="minorHAnsi"/>
              </w:rPr>
              <w:t>Häufigkeitstheorie</w:t>
            </w:r>
          </w:p>
        </w:tc>
        <w:tc>
          <w:tcPr>
            <w:tcW w:w="6052" w:type="dxa"/>
          </w:tcPr>
          <w:p w:rsidR="009E55C8" w:rsidRPr="00937C52" w:rsidRDefault="00D26DA1" w:rsidP="00D26DA1">
            <w:pPr>
              <w:pStyle w:val="Listenabsatz"/>
              <w:numPr>
                <w:ilvl w:val="0"/>
                <w:numId w:val="4"/>
              </w:numPr>
              <w:rPr>
                <w:rFonts w:cstheme="minorHAnsi"/>
              </w:rPr>
            </w:pPr>
            <w:r w:rsidRPr="00937C52">
              <w:rPr>
                <w:rFonts w:cstheme="minorHAnsi"/>
              </w:rPr>
              <w:t xml:space="preserve">Hier geht es wie bei der </w:t>
            </w:r>
            <w:proofErr w:type="spellStart"/>
            <w:r w:rsidRPr="00937C52">
              <w:rPr>
                <w:rFonts w:cstheme="minorHAnsi"/>
              </w:rPr>
              <w:t>Laplaceschen</w:t>
            </w:r>
            <w:proofErr w:type="spellEnd"/>
            <w:r w:rsidRPr="00937C52">
              <w:rPr>
                <w:rFonts w:cstheme="minorHAnsi"/>
              </w:rPr>
              <w:t xml:space="preserve"> Definition um relative Häufigkeiten, nur eben um andere relative Häufigkeiten</w:t>
            </w:r>
          </w:p>
          <w:p w:rsidR="00062DA9" w:rsidRPr="00937C52" w:rsidRDefault="00D26DA1" w:rsidP="00D26DA1">
            <w:pPr>
              <w:pStyle w:val="Listenabsatz"/>
              <w:numPr>
                <w:ilvl w:val="0"/>
                <w:numId w:val="4"/>
              </w:numPr>
              <w:rPr>
                <w:rFonts w:cstheme="minorHAnsi"/>
              </w:rPr>
            </w:pPr>
            <w:r w:rsidRPr="00937C52">
              <w:rPr>
                <w:rFonts w:cstheme="minorHAnsi"/>
              </w:rPr>
              <w:t xml:space="preserve">Auch hier geht es bei der Bestimmung der Wahrscheinlichkeit um einen Einzelfall: „Wie groß ist die Wahrscheinlichkeit, dass es beim nächsten Flug von Frankfurt nach New York zu einem Unfall kommt?“. </w:t>
            </w:r>
            <w:r w:rsidR="00062DA9" w:rsidRPr="00937C52">
              <w:rPr>
                <w:rFonts w:cstheme="minorHAnsi"/>
              </w:rPr>
              <w:t>Wenn der Flieger gelandet / abgestürzt ist, dann stellt sich für den nächsten Flug Frankfurt -&gt; New York wieder dieselbe Frage und dann hat man zwei Möglichkeiten: nimmt man die alte Wahrscheinlichkeit oder berücksichtigt man den erfolgreichen Flug / den Absturz beim letzten Flug? In jedem Falle geht es immer um einen Einzelfall und die Frage, welche Erfahrungswerte man berücksichtigt. Irgendwelche Grenzwertbetrachtungen werden der Realität nicht gerecht.</w:t>
            </w:r>
          </w:p>
          <w:p w:rsidR="00062DA9" w:rsidRPr="00937C52" w:rsidRDefault="00062DA9" w:rsidP="00062DA9">
            <w:pPr>
              <w:pStyle w:val="Listenabsatz"/>
              <w:ind w:left="360"/>
              <w:rPr>
                <w:rFonts w:cstheme="minorHAnsi"/>
              </w:rPr>
            </w:pPr>
            <w:r w:rsidRPr="00937C52">
              <w:rPr>
                <w:rFonts w:cstheme="minorHAnsi"/>
              </w:rPr>
              <w:t>Näheres dazu siehe Kapitel (5.7.4)</w:t>
            </w:r>
          </w:p>
          <w:p w:rsidR="00D26DA1" w:rsidRPr="00937C52" w:rsidRDefault="00D26DA1" w:rsidP="00062DA9">
            <w:pPr>
              <w:pStyle w:val="Listenabsatz"/>
              <w:ind w:left="360"/>
              <w:rPr>
                <w:rFonts w:cstheme="minorHAnsi"/>
              </w:rPr>
            </w:pPr>
          </w:p>
        </w:tc>
      </w:tr>
      <w:tr w:rsidR="00062DA9" w:rsidRPr="00937C52" w:rsidTr="009E55C8">
        <w:tc>
          <w:tcPr>
            <w:tcW w:w="970" w:type="dxa"/>
          </w:tcPr>
          <w:p w:rsidR="00062DA9" w:rsidRPr="00937C52" w:rsidRDefault="00062DA9" w:rsidP="00DC51C4">
            <w:pPr>
              <w:rPr>
                <w:rFonts w:cstheme="minorHAnsi"/>
              </w:rPr>
            </w:pPr>
            <w:r w:rsidRPr="00937C52">
              <w:rPr>
                <w:rFonts w:cstheme="minorHAnsi"/>
              </w:rPr>
              <w:t>164</w:t>
            </w:r>
          </w:p>
        </w:tc>
        <w:tc>
          <w:tcPr>
            <w:tcW w:w="2040" w:type="dxa"/>
          </w:tcPr>
          <w:p w:rsidR="00062DA9" w:rsidRPr="00937C52" w:rsidRDefault="00062DA9" w:rsidP="00062DA9">
            <w:pPr>
              <w:autoSpaceDE w:val="0"/>
              <w:autoSpaceDN w:val="0"/>
              <w:adjustRightInd w:val="0"/>
              <w:rPr>
                <w:rFonts w:cstheme="minorHAnsi"/>
              </w:rPr>
            </w:pPr>
            <w:r w:rsidRPr="00937C52">
              <w:rPr>
                <w:rFonts w:cstheme="minorHAnsi"/>
              </w:rPr>
              <w:t>Gesetz der Stabilität der statistischen Häufigkeiten</w:t>
            </w:r>
          </w:p>
        </w:tc>
        <w:tc>
          <w:tcPr>
            <w:tcW w:w="6052" w:type="dxa"/>
          </w:tcPr>
          <w:p w:rsidR="00062DA9" w:rsidRPr="00937C52" w:rsidRDefault="00062DA9" w:rsidP="003C4BE6">
            <w:pPr>
              <w:rPr>
                <w:rFonts w:cstheme="minorHAnsi"/>
              </w:rPr>
            </w:pPr>
            <w:r w:rsidRPr="00937C52">
              <w:rPr>
                <w:rFonts w:cstheme="minorHAnsi"/>
              </w:rPr>
              <w:t>Das Gesetz ist ein theoretisches Gedankenexperiment, da die Voraussetzungen in der Realität nie erfüllt sind, siehe Kapitel (5.7.4)</w:t>
            </w:r>
            <w:r w:rsidR="003C4BE6" w:rsidRPr="00937C52">
              <w:rPr>
                <w:rFonts w:cstheme="minorHAnsi"/>
              </w:rPr>
              <w:t>, insbesondere Hinweis (5.7.4.-8)</w:t>
            </w:r>
          </w:p>
        </w:tc>
      </w:tr>
      <w:tr w:rsidR="009E55C8" w:rsidRPr="00937C52" w:rsidTr="009E55C8">
        <w:tc>
          <w:tcPr>
            <w:tcW w:w="970" w:type="dxa"/>
          </w:tcPr>
          <w:p w:rsidR="009E55C8" w:rsidRPr="00937C52" w:rsidRDefault="009E55C8" w:rsidP="00DC51C4">
            <w:pPr>
              <w:rPr>
                <w:rFonts w:cstheme="minorHAnsi"/>
              </w:rPr>
            </w:pPr>
          </w:p>
        </w:tc>
        <w:tc>
          <w:tcPr>
            <w:tcW w:w="2040" w:type="dxa"/>
          </w:tcPr>
          <w:p w:rsidR="009E55C8" w:rsidRPr="00937C52" w:rsidRDefault="00062DA9" w:rsidP="008F3C1A">
            <w:pPr>
              <w:autoSpaceDE w:val="0"/>
              <w:autoSpaceDN w:val="0"/>
              <w:adjustRightInd w:val="0"/>
              <w:rPr>
                <w:rFonts w:cstheme="minorHAnsi"/>
              </w:rPr>
            </w:pPr>
            <w:r w:rsidRPr="00937C52">
              <w:rPr>
                <w:rFonts w:cstheme="minorHAnsi"/>
              </w:rPr>
              <w:t xml:space="preserve">Ab welcher Zahl von Beobachtungen die relative Häufigkeit bei einem Massenphänomen hinreichend stabil ist, </w:t>
            </w:r>
            <w:r w:rsidR="008F3C1A" w:rsidRPr="00937C52">
              <w:rPr>
                <w:rFonts w:cstheme="minorHAnsi"/>
              </w:rPr>
              <w:t>…</w:t>
            </w:r>
          </w:p>
        </w:tc>
        <w:tc>
          <w:tcPr>
            <w:tcW w:w="6052" w:type="dxa"/>
          </w:tcPr>
          <w:p w:rsidR="009E55C8" w:rsidRPr="00937C52" w:rsidRDefault="00062DA9" w:rsidP="00CC1528">
            <w:pPr>
              <w:pStyle w:val="Listenabsatz"/>
              <w:ind w:left="0"/>
              <w:rPr>
                <w:rFonts w:cstheme="minorHAnsi"/>
              </w:rPr>
            </w:pPr>
            <w:r w:rsidRPr="00937C52">
              <w:rPr>
                <w:rFonts w:cstheme="minorHAnsi"/>
              </w:rPr>
              <w:t>Dieses Prinzip der Stabilisierung klappt manchmal und manchmal nicht. Wie oft sind Voraussagen gescheitert, obwohl sich irgendetwas stabilisiert hat?</w:t>
            </w:r>
          </w:p>
          <w:p w:rsidR="00062DA9" w:rsidRPr="00937C52" w:rsidRDefault="00062DA9" w:rsidP="008F3C1A">
            <w:pPr>
              <w:pStyle w:val="Listenabsatz"/>
              <w:ind w:left="0"/>
              <w:rPr>
                <w:rFonts w:cstheme="minorHAnsi"/>
              </w:rPr>
            </w:pPr>
            <w:r w:rsidRPr="00937C52">
              <w:rPr>
                <w:rFonts w:cstheme="minorHAnsi"/>
              </w:rPr>
              <w:t>Besser und zuverlässiger ist meines Erachtens die Methode aus Kapitel (5.7.4), in der nur das nächste gleichartige Ereignis betrachtet wird</w:t>
            </w:r>
            <w:r w:rsidR="008F3C1A" w:rsidRPr="00937C52">
              <w:rPr>
                <w:rFonts w:cstheme="minorHAnsi"/>
              </w:rPr>
              <w:t>. A</w:t>
            </w:r>
            <w:r w:rsidRPr="00937C52">
              <w:rPr>
                <w:rFonts w:cstheme="minorHAnsi"/>
              </w:rPr>
              <w:t xml:space="preserve">ber selbst in diesen Fällen kann es zu einer plötzlichen nicht vorhergesehenen Änderung kommen, siehe Bankenkrise oder die </w:t>
            </w:r>
            <w:hyperlink r:id="rId7" w:history="1">
              <w:r w:rsidRPr="00937C52">
                <w:rPr>
                  <w:rStyle w:val="Hyperlink"/>
                  <w:rFonts w:cstheme="minorHAnsi"/>
                </w:rPr>
                <w:t>https://de.wikipedia.org/wiki/Truthahn-Illusion</w:t>
              </w:r>
            </w:hyperlink>
          </w:p>
          <w:p w:rsidR="008F3C1A" w:rsidRPr="00937C52" w:rsidRDefault="008F3C1A" w:rsidP="008F3C1A">
            <w:pPr>
              <w:pStyle w:val="Listenabsatz"/>
              <w:ind w:left="0"/>
              <w:rPr>
                <w:rFonts w:cstheme="minorHAnsi"/>
              </w:rPr>
            </w:pPr>
          </w:p>
        </w:tc>
      </w:tr>
      <w:tr w:rsidR="009E55C8" w:rsidRPr="00937C52" w:rsidTr="009E55C8">
        <w:tc>
          <w:tcPr>
            <w:tcW w:w="970" w:type="dxa"/>
          </w:tcPr>
          <w:p w:rsidR="009E55C8" w:rsidRPr="00937C52" w:rsidRDefault="008F3C1A" w:rsidP="00DC51C4">
            <w:pPr>
              <w:rPr>
                <w:rFonts w:cstheme="minorHAnsi"/>
              </w:rPr>
            </w:pPr>
            <w:r w:rsidRPr="00937C52">
              <w:rPr>
                <w:rFonts w:cstheme="minorHAnsi"/>
              </w:rPr>
              <w:t>165</w:t>
            </w:r>
          </w:p>
        </w:tc>
        <w:tc>
          <w:tcPr>
            <w:tcW w:w="2040" w:type="dxa"/>
          </w:tcPr>
          <w:p w:rsidR="009E55C8" w:rsidRPr="00937C52" w:rsidRDefault="00AA6608" w:rsidP="001978F4">
            <w:pPr>
              <w:autoSpaceDE w:val="0"/>
              <w:autoSpaceDN w:val="0"/>
              <w:adjustRightInd w:val="0"/>
              <w:rPr>
                <w:rFonts w:cstheme="minorHAnsi"/>
              </w:rPr>
            </w:pPr>
            <w:r w:rsidRPr="00937C52">
              <w:rPr>
                <w:rFonts w:cstheme="minorHAnsi"/>
              </w:rPr>
              <w:t>Häufigkeitstheorie</w:t>
            </w:r>
          </w:p>
        </w:tc>
        <w:tc>
          <w:tcPr>
            <w:tcW w:w="6052" w:type="dxa"/>
          </w:tcPr>
          <w:p w:rsidR="009416D2" w:rsidRPr="00937C52" w:rsidRDefault="00AA6608" w:rsidP="00937C52">
            <w:pPr>
              <w:pStyle w:val="Listenabsatz"/>
              <w:ind w:left="0"/>
              <w:rPr>
                <w:rFonts w:cstheme="minorHAnsi"/>
              </w:rPr>
            </w:pPr>
            <w:r w:rsidRPr="00937C52">
              <w:rPr>
                <w:rFonts w:cstheme="minorHAnsi"/>
              </w:rPr>
              <w:t>Mit dieser Theorie kann ich unter praktischen Gesichtspunkten nichts anfangen. Es wäre sehr hilfreich, ein konkretes praktisches reales Beispiel zu haben, bei dem man bei dieser Häufigkeitstheorie zu einem plausiblen Ergebnis kommt. Meines Erachtens wird in meinem Kapitel (5.7.4) wesentlicher einfacher alles Wesentliche beschrieben, was man bei häufigen, ähnlichen Ereignissen zu berücksichtigen hat oder sehen Sie da</w:t>
            </w:r>
            <w:r w:rsidR="00937C52" w:rsidRPr="00937C52">
              <w:rPr>
                <w:rFonts w:cstheme="minorHAnsi"/>
              </w:rPr>
              <w:t>s anders?</w:t>
            </w:r>
          </w:p>
        </w:tc>
      </w:tr>
      <w:tr w:rsidR="00A25C4F" w:rsidRPr="00937C52" w:rsidTr="009E55C8">
        <w:tc>
          <w:tcPr>
            <w:tcW w:w="970" w:type="dxa"/>
          </w:tcPr>
          <w:p w:rsidR="00A25C4F" w:rsidRPr="00937C52" w:rsidRDefault="00A25C4F" w:rsidP="00DC51C4">
            <w:pPr>
              <w:rPr>
                <w:rFonts w:cstheme="minorHAnsi"/>
              </w:rPr>
            </w:pPr>
          </w:p>
        </w:tc>
        <w:tc>
          <w:tcPr>
            <w:tcW w:w="2040" w:type="dxa"/>
          </w:tcPr>
          <w:p w:rsidR="00A25C4F" w:rsidRPr="00937C52" w:rsidRDefault="00A25C4F" w:rsidP="003C4BE6">
            <w:pPr>
              <w:autoSpaceDE w:val="0"/>
              <w:autoSpaceDN w:val="0"/>
              <w:adjustRightInd w:val="0"/>
              <w:rPr>
                <w:rFonts w:cstheme="minorHAnsi"/>
              </w:rPr>
            </w:pPr>
            <w:r>
              <w:rPr>
                <w:rFonts w:cstheme="minorHAnsi"/>
              </w:rPr>
              <w:t>Häufigkeitstheorie</w:t>
            </w:r>
          </w:p>
        </w:tc>
        <w:tc>
          <w:tcPr>
            <w:tcW w:w="6052" w:type="dxa"/>
          </w:tcPr>
          <w:p w:rsidR="00A25C4F" w:rsidRDefault="00A25C4F" w:rsidP="00A25C4F">
            <w:pPr>
              <w:pStyle w:val="Listenabsatz"/>
              <w:ind w:left="0"/>
              <w:rPr>
                <w:rFonts w:cstheme="minorHAnsi"/>
              </w:rPr>
            </w:pPr>
            <w:r>
              <w:rPr>
                <w:rFonts w:cstheme="minorHAnsi"/>
              </w:rPr>
              <w:t xml:space="preserve">Eine Frage: wie </w:t>
            </w:r>
            <w:r w:rsidRPr="00A25C4F">
              <w:rPr>
                <w:rFonts w:cstheme="minorHAnsi"/>
              </w:rPr>
              <w:t xml:space="preserve">würden Sie Beispiel </w:t>
            </w:r>
            <w:r w:rsidRPr="00A25C4F">
              <w:rPr>
                <w:rFonts w:cstheme="minorHAnsi"/>
              </w:rPr>
              <w:t>(5.8.-02)</w:t>
            </w:r>
            <w:r w:rsidRPr="00A25C4F">
              <w:rPr>
                <w:rFonts w:cstheme="minorHAnsi"/>
              </w:rPr>
              <w:t xml:space="preserve"> behandeln? </w:t>
            </w:r>
          </w:p>
          <w:p w:rsidR="00A25C4F" w:rsidRDefault="00A25C4F" w:rsidP="00A25C4F">
            <w:pPr>
              <w:pStyle w:val="Listenabsatz"/>
              <w:ind w:left="0"/>
              <w:rPr>
                <w:rFonts w:cstheme="minorHAnsi"/>
              </w:rPr>
            </w:pPr>
          </w:p>
          <w:p w:rsidR="00A25C4F" w:rsidRPr="00A25C4F" w:rsidRDefault="00A25C4F" w:rsidP="00A25C4F">
            <w:pPr>
              <w:pStyle w:val="Listenabsatz"/>
              <w:ind w:left="0"/>
              <w:rPr>
                <w:rFonts w:cstheme="minorHAnsi"/>
              </w:rPr>
            </w:pPr>
            <w:r w:rsidRPr="00A25C4F">
              <w:rPr>
                <w:rFonts w:cstheme="minorHAnsi"/>
              </w:rPr>
              <w:t>Konkret:</w:t>
            </w:r>
          </w:p>
          <w:p w:rsidR="00A25C4F" w:rsidRPr="00A25C4F" w:rsidRDefault="00A25C4F" w:rsidP="00A25C4F">
            <w:pPr>
              <w:pStyle w:val="Listenabsatz"/>
              <w:ind w:left="0"/>
              <w:rPr>
                <w:rFonts w:cstheme="minorHAnsi"/>
                <w:lang w:eastAsia="de-DE"/>
              </w:rPr>
            </w:pPr>
            <w:r w:rsidRPr="00A25C4F">
              <w:rPr>
                <w:rFonts w:cstheme="minorHAnsi"/>
                <w:lang w:eastAsia="de-DE"/>
              </w:rPr>
              <w:t xml:space="preserve">Sie wollen würfeln und da Sie keinen Grund für irgendwelche Besonderheiten haben, nehmen Sie an (bei mir: „a-priori“; siehe Beispiel </w:t>
            </w:r>
            <w:r w:rsidRPr="00A25C4F">
              <w:rPr>
                <w:rFonts w:cstheme="minorHAnsi"/>
              </w:rPr>
              <w:t>(5.7.3.-2)</w:t>
            </w:r>
            <w:r w:rsidRPr="00A25C4F">
              <w:rPr>
                <w:rFonts w:cstheme="minorHAnsi"/>
                <w:lang w:eastAsia="de-DE"/>
              </w:rPr>
              <w:t>):                  P</w:t>
            </w:r>
            <w:r w:rsidRPr="00A25C4F">
              <w:rPr>
                <w:rFonts w:cstheme="minorHAnsi"/>
                <w:vertAlign w:val="subscript"/>
                <w:lang w:eastAsia="de-DE"/>
              </w:rPr>
              <w:t>1</w:t>
            </w:r>
            <w:r w:rsidRPr="00A25C4F">
              <w:rPr>
                <w:rFonts w:cstheme="minorHAnsi"/>
                <w:lang w:eastAsia="de-DE"/>
              </w:rPr>
              <w:t xml:space="preserve">({6}) = </w:t>
            </w:r>
            <m:oMath>
              <m:f>
                <m:fPr>
                  <m:ctrlPr>
                    <w:rPr>
                      <w:rFonts w:ascii="Cambria Math" w:hAnsi="Cambria Math" w:cstheme="minorHAnsi"/>
                      <w:i/>
                      <w:iCs/>
                    </w:rPr>
                  </m:ctrlPr>
                </m:fPr>
                <m:num>
                  <m:r>
                    <w:rPr>
                      <w:rFonts w:ascii="Cambria Math" w:hAnsi="Cambria Math" w:cstheme="minorHAnsi"/>
                      <w:lang w:eastAsia="de-DE"/>
                    </w:rPr>
                    <m:t>1</m:t>
                  </m:r>
                </m:num>
                <m:den>
                  <m:r>
                    <w:rPr>
                      <w:rFonts w:ascii="Cambria Math" w:hAnsi="Cambria Math" w:cstheme="minorHAnsi"/>
                      <w:lang w:eastAsia="de-DE"/>
                    </w:rPr>
                    <m:t>6</m:t>
                  </m:r>
                </m:den>
              </m:f>
            </m:oMath>
            <w:r w:rsidRPr="00A25C4F">
              <w:rPr>
                <w:rFonts w:cstheme="minorHAnsi"/>
                <w:lang w:eastAsia="de-DE"/>
              </w:rPr>
              <w:t xml:space="preserve"> </w:t>
            </w:r>
          </w:p>
          <w:p w:rsidR="00A25C4F" w:rsidRPr="00A25C4F" w:rsidRDefault="00A25C4F" w:rsidP="00A25C4F">
            <w:pPr>
              <w:pStyle w:val="Listenabsatz"/>
              <w:ind w:left="0"/>
              <w:rPr>
                <w:rFonts w:cstheme="minorHAnsi"/>
                <w:lang w:eastAsia="de-DE"/>
              </w:rPr>
            </w:pPr>
            <w:r w:rsidRPr="00A25C4F">
              <w:rPr>
                <w:rFonts w:cstheme="minorHAnsi"/>
                <w:lang w:eastAsia="de-DE"/>
              </w:rPr>
              <w:t xml:space="preserve">Andererseits ist bei den letzten 60 Würfen 12-mal die 6 vorgekommen, so dass Sie aus Erfahrung nehmen (bei mir: „a-posteriori“; siehe Beispiel </w:t>
            </w:r>
            <w:r w:rsidRPr="00A25C4F">
              <w:rPr>
                <w:rFonts w:cstheme="minorHAnsi"/>
              </w:rPr>
              <w:t xml:space="preserve">(5.7.4.-1)):        </w:t>
            </w:r>
            <w:r w:rsidRPr="00A25C4F">
              <w:rPr>
                <w:rFonts w:cstheme="minorHAnsi"/>
                <w:lang w:eastAsia="de-DE"/>
              </w:rPr>
              <w:t>P</w:t>
            </w:r>
            <w:r w:rsidRPr="00A25C4F">
              <w:rPr>
                <w:rFonts w:cstheme="minorHAnsi"/>
                <w:vertAlign w:val="subscript"/>
                <w:lang w:eastAsia="de-DE"/>
              </w:rPr>
              <w:t>2</w:t>
            </w:r>
            <w:r w:rsidRPr="00A25C4F">
              <w:rPr>
                <w:rFonts w:cstheme="minorHAnsi"/>
                <w:lang w:eastAsia="de-DE"/>
              </w:rPr>
              <w:t xml:space="preserve">({6}) = </w:t>
            </w:r>
            <m:oMath>
              <m:f>
                <m:fPr>
                  <m:ctrlPr>
                    <w:rPr>
                      <w:rFonts w:ascii="Cambria Math" w:hAnsi="Cambria Math" w:cstheme="minorHAnsi"/>
                      <w:i/>
                      <w:iCs/>
                    </w:rPr>
                  </m:ctrlPr>
                </m:fPr>
                <m:num>
                  <m:r>
                    <w:rPr>
                      <w:rFonts w:ascii="Cambria Math" w:hAnsi="Cambria Math" w:cstheme="minorHAnsi"/>
                      <w:lang w:eastAsia="de-DE"/>
                    </w:rPr>
                    <m:t>12</m:t>
                  </m:r>
                </m:num>
                <m:den>
                  <m:r>
                    <w:rPr>
                      <w:rFonts w:ascii="Cambria Math" w:hAnsi="Cambria Math" w:cstheme="minorHAnsi"/>
                      <w:lang w:eastAsia="de-DE"/>
                    </w:rPr>
                    <m:t>60</m:t>
                  </m:r>
                </m:den>
              </m:f>
            </m:oMath>
            <w:r w:rsidRPr="00A25C4F">
              <w:rPr>
                <w:rFonts w:cstheme="minorHAnsi"/>
                <w:lang w:eastAsia="de-DE"/>
              </w:rPr>
              <w:t xml:space="preserve"> = </w:t>
            </w:r>
            <m:oMath>
              <m:f>
                <m:fPr>
                  <m:ctrlPr>
                    <w:rPr>
                      <w:rFonts w:ascii="Cambria Math" w:hAnsi="Cambria Math" w:cstheme="minorHAnsi"/>
                      <w:i/>
                      <w:iCs/>
                    </w:rPr>
                  </m:ctrlPr>
                </m:fPr>
                <m:num>
                  <m:r>
                    <w:rPr>
                      <w:rFonts w:ascii="Cambria Math" w:hAnsi="Cambria Math" w:cstheme="minorHAnsi"/>
                      <w:lang w:eastAsia="de-DE"/>
                    </w:rPr>
                    <m:t>1</m:t>
                  </m:r>
                </m:num>
                <m:den>
                  <m:r>
                    <w:rPr>
                      <w:rFonts w:ascii="Cambria Math" w:hAnsi="Cambria Math" w:cstheme="minorHAnsi"/>
                      <w:lang w:eastAsia="de-DE"/>
                    </w:rPr>
                    <m:t>5</m:t>
                  </m:r>
                </m:den>
              </m:f>
            </m:oMath>
          </w:p>
          <w:p w:rsidR="00A25C4F" w:rsidRPr="00A25C4F" w:rsidRDefault="00A25C4F" w:rsidP="00A25C4F">
            <w:pPr>
              <w:pStyle w:val="Listenabsatz"/>
              <w:ind w:left="0"/>
              <w:rPr>
                <w:rFonts w:cstheme="minorHAnsi"/>
                <w:lang w:eastAsia="de-DE"/>
              </w:rPr>
            </w:pPr>
            <w:r w:rsidRPr="00A25C4F">
              <w:rPr>
                <w:rFonts w:cstheme="minorHAnsi"/>
                <w:lang w:eastAsia="de-DE"/>
              </w:rPr>
              <w:t xml:space="preserve">Weitere Einschätzungen dazu gibt es nicht, also keine Expertenmeinungen oder Wetten oder … </w:t>
            </w:r>
          </w:p>
          <w:p w:rsidR="00A25C4F" w:rsidRPr="00A25C4F" w:rsidRDefault="00A25C4F" w:rsidP="00A25C4F">
            <w:pPr>
              <w:pStyle w:val="Listenabsatz"/>
              <w:ind w:left="0"/>
              <w:rPr>
                <w:rFonts w:cstheme="minorHAnsi"/>
              </w:rPr>
            </w:pPr>
            <w:r w:rsidRPr="00A25C4F">
              <w:rPr>
                <w:rFonts w:cstheme="minorHAnsi"/>
              </w:rPr>
              <w:t xml:space="preserve">Gemäß Kapitel 5.8 nimmt man das gewichtete Mittel dieser beiden Werte, wobei die Gewichte subjektiv sind, so dass sich in jedem Fall ergibt:  </w:t>
            </w:r>
            <m:oMath>
              <m:f>
                <m:fPr>
                  <m:ctrlPr>
                    <w:rPr>
                      <w:rFonts w:ascii="Cambria Math" w:hAnsi="Cambria Math" w:cstheme="minorHAnsi"/>
                      <w:i/>
                      <w:iCs/>
                    </w:rPr>
                  </m:ctrlPr>
                </m:fPr>
                <m:num>
                  <m:r>
                    <w:rPr>
                      <w:rFonts w:ascii="Cambria Math" w:hAnsi="Cambria Math" w:cstheme="minorHAnsi"/>
                      <w:lang w:eastAsia="de-DE"/>
                    </w:rPr>
                    <m:t>1</m:t>
                  </m:r>
                </m:num>
                <m:den>
                  <m:r>
                    <w:rPr>
                      <w:rFonts w:ascii="Cambria Math" w:hAnsi="Cambria Math" w:cstheme="minorHAnsi"/>
                      <w:lang w:eastAsia="de-DE"/>
                    </w:rPr>
                    <m:t>6</m:t>
                  </m:r>
                </m:den>
              </m:f>
            </m:oMath>
            <w:r w:rsidRPr="00A25C4F">
              <w:rPr>
                <w:rFonts w:cstheme="minorHAnsi"/>
                <w:lang w:eastAsia="de-DE"/>
              </w:rPr>
              <w:t xml:space="preserve"> </w:t>
            </w:r>
            <m:oMath>
              <m:r>
                <w:rPr>
                  <w:rFonts w:ascii="Cambria Math" w:hAnsi="Cambria Math" w:cstheme="minorHAnsi"/>
                  <w:lang w:eastAsia="de-DE"/>
                </w:rPr>
                <m:t>≤</m:t>
              </m:r>
            </m:oMath>
            <w:r w:rsidRPr="00A25C4F">
              <w:rPr>
                <w:rFonts w:cstheme="minorHAnsi"/>
                <w:lang w:eastAsia="de-DE"/>
              </w:rPr>
              <w:t xml:space="preserve"> P({6}) </w:t>
            </w:r>
            <m:oMath>
              <m:r>
                <w:rPr>
                  <w:rFonts w:ascii="Cambria Math" w:hAnsi="Cambria Math" w:cstheme="minorHAnsi"/>
                  <w:lang w:eastAsia="de-DE"/>
                </w:rPr>
                <m:t>≤</m:t>
              </m:r>
            </m:oMath>
            <w:r w:rsidRPr="00A25C4F">
              <w:rPr>
                <w:rFonts w:cstheme="minorHAnsi"/>
                <w:lang w:eastAsia="de-DE"/>
              </w:rPr>
              <w:t xml:space="preserve"> </w:t>
            </w:r>
            <m:oMath>
              <m:f>
                <m:fPr>
                  <m:ctrlPr>
                    <w:rPr>
                      <w:rFonts w:ascii="Cambria Math" w:hAnsi="Cambria Math" w:cstheme="minorHAnsi"/>
                      <w:i/>
                      <w:iCs/>
                    </w:rPr>
                  </m:ctrlPr>
                </m:fPr>
                <m:num>
                  <m:r>
                    <w:rPr>
                      <w:rFonts w:ascii="Cambria Math" w:hAnsi="Cambria Math" w:cstheme="minorHAnsi"/>
                      <w:lang w:eastAsia="de-DE"/>
                    </w:rPr>
                    <m:t>1</m:t>
                  </m:r>
                </m:num>
                <m:den>
                  <m:r>
                    <w:rPr>
                      <w:rFonts w:ascii="Cambria Math" w:hAnsi="Cambria Math" w:cstheme="minorHAnsi"/>
                      <w:lang w:eastAsia="de-DE"/>
                    </w:rPr>
                    <m:t>5</m:t>
                  </m:r>
                </m:den>
              </m:f>
            </m:oMath>
            <w:r>
              <w:rPr>
                <w:rFonts w:cstheme="minorHAnsi"/>
              </w:rPr>
              <w:t xml:space="preserve"> , also z. B. P({6}) = </w:t>
            </w:r>
            <m:oMath>
              <m:f>
                <m:fPr>
                  <m:ctrlPr>
                    <w:rPr>
                      <w:rFonts w:ascii="Cambria Math" w:hAnsi="Cambria Math" w:cstheme="minorHAnsi"/>
                      <w:i/>
                      <w:iCs/>
                    </w:rPr>
                  </m:ctrlPr>
                </m:fPr>
                <m:num>
                  <m:r>
                    <w:rPr>
                      <w:rFonts w:ascii="Cambria Math" w:hAnsi="Cambria Math" w:cstheme="minorHAnsi"/>
                      <w:lang w:eastAsia="de-DE"/>
                    </w:rPr>
                    <m:t>1</m:t>
                  </m:r>
                  <m:r>
                    <w:rPr>
                      <w:rFonts w:ascii="Cambria Math" w:hAnsi="Cambria Math" w:cstheme="minorHAnsi"/>
                      <w:lang w:eastAsia="de-DE"/>
                    </w:rPr>
                    <m:t>1</m:t>
                  </m:r>
                </m:num>
                <m:den>
                  <m:r>
                    <w:rPr>
                      <w:rFonts w:ascii="Cambria Math" w:hAnsi="Cambria Math" w:cstheme="minorHAnsi"/>
                      <w:lang w:eastAsia="de-DE"/>
                    </w:rPr>
                    <m:t>60</m:t>
                  </m:r>
                </m:den>
              </m:f>
            </m:oMath>
            <w:r>
              <w:rPr>
                <w:rFonts w:eastAsiaTheme="minorEastAsia" w:cstheme="minorHAnsi"/>
                <w:iCs/>
              </w:rPr>
              <w:t xml:space="preserve"> .</w:t>
            </w:r>
          </w:p>
          <w:p w:rsidR="00A25C4F" w:rsidRDefault="00A25C4F" w:rsidP="00A25C4F">
            <w:pPr>
              <w:pStyle w:val="Listenabsatz"/>
              <w:numPr>
                <w:ilvl w:val="0"/>
                <w:numId w:val="6"/>
              </w:numPr>
              <w:rPr>
                <w:rFonts w:cstheme="minorHAnsi"/>
                <w:lang w:eastAsia="de-DE"/>
              </w:rPr>
            </w:pPr>
            <w:r w:rsidRPr="00A25C4F">
              <w:rPr>
                <w:rFonts w:cstheme="minorHAnsi"/>
              </w:rPr>
              <w:t xml:space="preserve">Welche Wahrscheinlichkeit </w:t>
            </w:r>
            <w:r>
              <w:rPr>
                <w:rFonts w:cstheme="minorHAnsi"/>
              </w:rPr>
              <w:t>würden Sie nehmen?</w:t>
            </w:r>
          </w:p>
          <w:p w:rsidR="00A25C4F" w:rsidRDefault="00A25C4F" w:rsidP="00A25C4F">
            <w:pPr>
              <w:rPr>
                <w:rFonts w:cstheme="minorHAnsi"/>
                <w:lang w:eastAsia="de-DE"/>
              </w:rPr>
            </w:pPr>
            <w:r>
              <w:rPr>
                <w:rFonts w:cstheme="minorHAnsi"/>
                <w:lang w:eastAsia="de-DE"/>
              </w:rPr>
              <w:t xml:space="preserve">Dies ist ein einfaches Beispiel dafür, dass Sie bei einer Fragestellung verschiedene Wahrscheinlichkeiten ermitteln können – aber </w:t>
            </w:r>
            <w:bookmarkStart w:id="0" w:name="_GoBack"/>
            <w:bookmarkEnd w:id="0"/>
            <w:r>
              <w:rPr>
                <w:rFonts w:cstheme="minorHAnsi"/>
                <w:lang w:eastAsia="de-DE"/>
              </w:rPr>
              <w:t>am Ende müssen Sie eine Zahl nennen. Ich kenne kein Buch, in dem diese triviale Fragestellung behandelt wird.</w:t>
            </w:r>
          </w:p>
          <w:p w:rsidR="00A25C4F" w:rsidRPr="00937C52" w:rsidRDefault="00A25C4F" w:rsidP="00CC1528">
            <w:pPr>
              <w:pStyle w:val="Listenabsatz"/>
              <w:ind w:left="0"/>
              <w:rPr>
                <w:rFonts w:cstheme="minorHAnsi"/>
              </w:rPr>
            </w:pPr>
          </w:p>
        </w:tc>
      </w:tr>
      <w:tr w:rsidR="009E55C8" w:rsidRPr="00937C52" w:rsidTr="009E55C8">
        <w:tc>
          <w:tcPr>
            <w:tcW w:w="970" w:type="dxa"/>
          </w:tcPr>
          <w:p w:rsidR="009E55C8" w:rsidRPr="00937C52" w:rsidRDefault="003C4BE6" w:rsidP="00DC51C4">
            <w:pPr>
              <w:rPr>
                <w:rFonts w:cstheme="minorHAnsi"/>
              </w:rPr>
            </w:pPr>
            <w:r w:rsidRPr="00937C52">
              <w:rPr>
                <w:rFonts w:cstheme="minorHAnsi"/>
              </w:rPr>
              <w:t>171</w:t>
            </w:r>
          </w:p>
        </w:tc>
        <w:tc>
          <w:tcPr>
            <w:tcW w:w="2040" w:type="dxa"/>
          </w:tcPr>
          <w:p w:rsidR="003C4BE6" w:rsidRPr="00937C52" w:rsidRDefault="003C4BE6" w:rsidP="003C4BE6">
            <w:pPr>
              <w:autoSpaceDE w:val="0"/>
              <w:autoSpaceDN w:val="0"/>
              <w:adjustRightInd w:val="0"/>
              <w:rPr>
                <w:rFonts w:cstheme="minorHAnsi"/>
              </w:rPr>
            </w:pPr>
            <w:r w:rsidRPr="00937C52">
              <w:rPr>
                <w:rFonts w:cstheme="minorHAnsi"/>
              </w:rPr>
              <w:t>Dann muss er, um konsequent zu sein, auch</w:t>
            </w:r>
          </w:p>
          <w:p w:rsidR="003C4BE6" w:rsidRPr="00937C52" w:rsidRDefault="003C4BE6" w:rsidP="003C4BE6">
            <w:pPr>
              <w:autoSpaceDE w:val="0"/>
              <w:autoSpaceDN w:val="0"/>
              <w:adjustRightInd w:val="0"/>
              <w:rPr>
                <w:rFonts w:cstheme="minorHAnsi"/>
              </w:rPr>
            </w:pPr>
            <w:r w:rsidRPr="00937C52">
              <w:rPr>
                <w:rFonts w:cstheme="minorHAnsi"/>
              </w:rPr>
              <w:t>zugleich der Ansicht sein, dass ein Sieg für Bayern München zu 10% wahrscheinlich</w:t>
            </w:r>
          </w:p>
          <w:p w:rsidR="009E55C8" w:rsidRPr="00937C52" w:rsidRDefault="003C4BE6" w:rsidP="003C4BE6">
            <w:pPr>
              <w:autoSpaceDE w:val="0"/>
              <w:autoSpaceDN w:val="0"/>
              <w:adjustRightInd w:val="0"/>
              <w:rPr>
                <w:rFonts w:cstheme="minorHAnsi"/>
              </w:rPr>
            </w:pPr>
            <w:r w:rsidRPr="00937C52">
              <w:rPr>
                <w:rFonts w:cstheme="minorHAnsi"/>
              </w:rPr>
              <w:t>ist.</w:t>
            </w:r>
          </w:p>
        </w:tc>
        <w:tc>
          <w:tcPr>
            <w:tcW w:w="6052" w:type="dxa"/>
          </w:tcPr>
          <w:p w:rsidR="009E55C8" w:rsidRPr="00937C52" w:rsidRDefault="003C4BE6" w:rsidP="00CC1528">
            <w:pPr>
              <w:pStyle w:val="Listenabsatz"/>
              <w:ind w:left="0"/>
              <w:rPr>
                <w:rFonts w:cstheme="minorHAnsi"/>
              </w:rPr>
            </w:pPr>
            <w:r w:rsidRPr="00937C52">
              <w:rPr>
                <w:rFonts w:cstheme="minorHAnsi"/>
              </w:rPr>
              <w:t>Besser: die Wahrscheinlichkeit, dass Nürnberg nicht gegen Bayern gewinnt (=Unentschieden oder Sieg von Bayern), beträgt 10%.</w:t>
            </w:r>
          </w:p>
        </w:tc>
      </w:tr>
      <w:tr w:rsidR="00FC508E" w:rsidRPr="00937C52" w:rsidTr="009E55C8">
        <w:tc>
          <w:tcPr>
            <w:tcW w:w="970" w:type="dxa"/>
          </w:tcPr>
          <w:p w:rsidR="00FC508E" w:rsidRPr="00937C52" w:rsidRDefault="00FC508E" w:rsidP="00DC51C4">
            <w:pPr>
              <w:rPr>
                <w:rFonts w:cstheme="minorHAnsi"/>
              </w:rPr>
            </w:pPr>
            <w:r w:rsidRPr="00937C52">
              <w:rPr>
                <w:rFonts w:cstheme="minorHAnsi"/>
              </w:rPr>
              <w:t>172</w:t>
            </w:r>
            <w:r w:rsidR="00515125" w:rsidRPr="00937C52">
              <w:rPr>
                <w:rFonts w:cstheme="minorHAnsi"/>
              </w:rPr>
              <w:t>ff</w:t>
            </w:r>
          </w:p>
        </w:tc>
        <w:tc>
          <w:tcPr>
            <w:tcW w:w="2040" w:type="dxa"/>
          </w:tcPr>
          <w:p w:rsidR="00FC508E" w:rsidRPr="00937C52" w:rsidRDefault="00FC508E" w:rsidP="003C4BE6">
            <w:pPr>
              <w:autoSpaceDE w:val="0"/>
              <w:autoSpaceDN w:val="0"/>
              <w:adjustRightInd w:val="0"/>
              <w:rPr>
                <w:rFonts w:cstheme="minorHAnsi"/>
              </w:rPr>
            </w:pPr>
            <w:r w:rsidRPr="00937C52">
              <w:rPr>
                <w:rFonts w:cstheme="minorHAnsi"/>
              </w:rPr>
              <w:t xml:space="preserve">Ramsey-De </w:t>
            </w:r>
            <w:proofErr w:type="spellStart"/>
            <w:r w:rsidRPr="00937C52">
              <w:rPr>
                <w:rFonts w:cstheme="minorHAnsi"/>
              </w:rPr>
              <w:t>Finetti</w:t>
            </w:r>
            <w:proofErr w:type="spellEnd"/>
            <w:r w:rsidRPr="00937C52">
              <w:rPr>
                <w:rFonts w:cstheme="minorHAnsi"/>
              </w:rPr>
              <w:t xml:space="preserve"> Theorem</w:t>
            </w:r>
          </w:p>
        </w:tc>
        <w:tc>
          <w:tcPr>
            <w:tcW w:w="6052" w:type="dxa"/>
          </w:tcPr>
          <w:p w:rsidR="009416D2" w:rsidRPr="00937C52" w:rsidRDefault="00FC508E" w:rsidP="009416D2">
            <w:pPr>
              <w:pStyle w:val="Listenabsatz"/>
              <w:ind w:left="0"/>
              <w:rPr>
                <w:rFonts w:cstheme="minorHAnsi"/>
              </w:rPr>
            </w:pPr>
            <w:r w:rsidRPr="00937C52">
              <w:rPr>
                <w:rFonts w:cstheme="minorHAnsi"/>
              </w:rPr>
              <w:t>Guter Hinweis, so weit war ich noch nicht vorgedrungen.</w:t>
            </w:r>
          </w:p>
          <w:p w:rsidR="00FC508E" w:rsidRPr="00937C52" w:rsidRDefault="00FC508E" w:rsidP="00CC1528">
            <w:pPr>
              <w:pStyle w:val="Listenabsatz"/>
              <w:ind w:left="0"/>
              <w:rPr>
                <w:rFonts w:cstheme="minorHAnsi"/>
              </w:rPr>
            </w:pPr>
            <w:r w:rsidRPr="00937C52">
              <w:rPr>
                <w:rFonts w:cstheme="minorHAnsi"/>
              </w:rPr>
              <w:t>Bei mir läuft das noch eher etwas ha</w:t>
            </w:r>
            <w:r w:rsidR="009416D2" w:rsidRPr="00937C52">
              <w:rPr>
                <w:rFonts w:cstheme="minorHAnsi"/>
              </w:rPr>
              <w:t>usbacken und handgestrickt</w:t>
            </w:r>
            <w:r w:rsidR="00A55A4B" w:rsidRPr="00937C52">
              <w:rPr>
                <w:rFonts w:cstheme="minorHAnsi"/>
              </w:rPr>
              <w:t xml:space="preserve"> auf niedrigem Niveau </w:t>
            </w:r>
            <w:r w:rsidR="009416D2" w:rsidRPr="00937C52">
              <w:rPr>
                <w:rFonts w:cstheme="minorHAnsi"/>
              </w:rPr>
              <w:t>…</w:t>
            </w:r>
          </w:p>
          <w:p w:rsidR="009416D2" w:rsidRPr="00937C52" w:rsidRDefault="009416D2" w:rsidP="00CC1528">
            <w:pPr>
              <w:pStyle w:val="Listenabsatz"/>
              <w:ind w:left="0"/>
              <w:rPr>
                <w:rFonts w:cstheme="minorHAnsi"/>
              </w:rPr>
            </w:pPr>
            <w:r w:rsidRPr="00937C52">
              <w:rPr>
                <w:rFonts w:cstheme="minorHAnsi"/>
              </w:rPr>
              <w:t>Aber es passt immerhin zu dem, was ich geschrieben habe.</w:t>
            </w:r>
          </w:p>
        </w:tc>
      </w:tr>
    </w:tbl>
    <w:p w:rsidR="00DC51C4" w:rsidRPr="0000703B" w:rsidRDefault="00DC51C4" w:rsidP="00DC51C4">
      <w:pPr>
        <w:rPr>
          <w:rFonts w:cstheme="minorHAnsi"/>
        </w:rPr>
      </w:pPr>
    </w:p>
    <w:p w:rsidR="00DC51C4" w:rsidRPr="0000703B" w:rsidRDefault="00DC51C4" w:rsidP="00DC51C4">
      <w:pPr>
        <w:rPr>
          <w:rFonts w:cstheme="minorHAnsi"/>
        </w:rPr>
      </w:pPr>
    </w:p>
    <w:p w:rsidR="00DC51C4" w:rsidRPr="0000703B" w:rsidRDefault="00DC51C4" w:rsidP="00DC51C4">
      <w:pPr>
        <w:rPr>
          <w:rFonts w:cstheme="minorHAnsi"/>
        </w:rPr>
      </w:pPr>
    </w:p>
    <w:p w:rsidR="00DC51C4" w:rsidRPr="0000703B" w:rsidRDefault="00DC51C4" w:rsidP="00DC51C4">
      <w:pPr>
        <w:rPr>
          <w:rFonts w:cstheme="minorHAnsi"/>
        </w:rPr>
      </w:pPr>
    </w:p>
    <w:sectPr w:rsidR="00DC51C4" w:rsidRPr="000070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3412E"/>
    <w:multiLevelType w:val="hybridMultilevel"/>
    <w:tmpl w:val="AA7E3806"/>
    <w:lvl w:ilvl="0" w:tplc="799A6726">
      <w:start w:val="1"/>
      <w:numFmt w:val="lowerLetter"/>
      <w:lvlText w:val="%1."/>
      <w:lvlJc w:val="left"/>
      <w:pPr>
        <w:ind w:left="360" w:hanging="360"/>
      </w:pPr>
      <w:rPr>
        <w:rFonts w:ascii="Arial" w:hAnsi="Arial" w:cs="Arial"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 w15:restartNumberingAfterBreak="0">
    <w:nsid w:val="1BA239F4"/>
    <w:multiLevelType w:val="hybridMultilevel"/>
    <w:tmpl w:val="01EAB9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FBC7D16"/>
    <w:multiLevelType w:val="hybridMultilevel"/>
    <w:tmpl w:val="1FE05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E72494F"/>
    <w:multiLevelType w:val="hybridMultilevel"/>
    <w:tmpl w:val="9BEE83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ED9465F"/>
    <w:multiLevelType w:val="hybridMultilevel"/>
    <w:tmpl w:val="D7F440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371073E"/>
    <w:multiLevelType w:val="hybridMultilevel"/>
    <w:tmpl w:val="6FEADDDA"/>
    <w:lvl w:ilvl="0" w:tplc="606A4458">
      <w:numFmt w:val="bullet"/>
      <w:lvlText w:val=""/>
      <w:lvlJc w:val="left"/>
      <w:pPr>
        <w:ind w:left="360" w:hanging="360"/>
      </w:pPr>
      <w:rPr>
        <w:rFonts w:ascii="Wingdings" w:eastAsiaTheme="minorHAnsi" w:hAnsi="Wingdings" w:cstheme="minorHAns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976"/>
    <w:rsid w:val="0000703B"/>
    <w:rsid w:val="00062DA9"/>
    <w:rsid w:val="001978F4"/>
    <w:rsid w:val="001B07A9"/>
    <w:rsid w:val="00213A3A"/>
    <w:rsid w:val="002830CA"/>
    <w:rsid w:val="00287976"/>
    <w:rsid w:val="00291A0F"/>
    <w:rsid w:val="00291C02"/>
    <w:rsid w:val="002B054A"/>
    <w:rsid w:val="002D6C9E"/>
    <w:rsid w:val="00344A49"/>
    <w:rsid w:val="0034629E"/>
    <w:rsid w:val="00363BA7"/>
    <w:rsid w:val="00375228"/>
    <w:rsid w:val="003C4BE6"/>
    <w:rsid w:val="00467671"/>
    <w:rsid w:val="004839A2"/>
    <w:rsid w:val="00494AD4"/>
    <w:rsid w:val="004A75ED"/>
    <w:rsid w:val="004E40CA"/>
    <w:rsid w:val="00515125"/>
    <w:rsid w:val="005846AB"/>
    <w:rsid w:val="00596542"/>
    <w:rsid w:val="00602C87"/>
    <w:rsid w:val="006637EF"/>
    <w:rsid w:val="006666C9"/>
    <w:rsid w:val="006E3B1C"/>
    <w:rsid w:val="00840308"/>
    <w:rsid w:val="0084452B"/>
    <w:rsid w:val="008B7A5D"/>
    <w:rsid w:val="008F3C1A"/>
    <w:rsid w:val="00935175"/>
    <w:rsid w:val="00937C52"/>
    <w:rsid w:val="009416D2"/>
    <w:rsid w:val="009E31D1"/>
    <w:rsid w:val="009E55C8"/>
    <w:rsid w:val="00A25C4F"/>
    <w:rsid w:val="00A55A4B"/>
    <w:rsid w:val="00A81A43"/>
    <w:rsid w:val="00A82A31"/>
    <w:rsid w:val="00AA0E3C"/>
    <w:rsid w:val="00AA6608"/>
    <w:rsid w:val="00B850F5"/>
    <w:rsid w:val="00C30250"/>
    <w:rsid w:val="00CC1528"/>
    <w:rsid w:val="00D26DA1"/>
    <w:rsid w:val="00DC2F67"/>
    <w:rsid w:val="00DC51C4"/>
    <w:rsid w:val="00E47676"/>
    <w:rsid w:val="00E52EF6"/>
    <w:rsid w:val="00F1022E"/>
    <w:rsid w:val="00F1398D"/>
    <w:rsid w:val="00F31BF0"/>
    <w:rsid w:val="00F9268F"/>
    <w:rsid w:val="00FC508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9775"/>
  <w15:chartTrackingRefBased/>
  <w15:docId w15:val="{76A3BD1E-7F36-41F0-9E2F-0C00BFCCF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91A0F"/>
    <w:rPr>
      <w:color w:val="0563C1" w:themeColor="hyperlink"/>
      <w:u w:val="single"/>
    </w:rPr>
  </w:style>
  <w:style w:type="table" w:styleId="Tabellenraster">
    <w:name w:val="Table Grid"/>
    <w:basedOn w:val="NormaleTabelle"/>
    <w:uiPriority w:val="39"/>
    <w:rsid w:val="00DC51C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D6C9E"/>
    <w:pPr>
      <w:ind w:left="720"/>
      <w:contextualSpacing/>
    </w:pPr>
  </w:style>
  <w:style w:type="character" w:styleId="Platzhaltertext">
    <w:name w:val="Placeholder Text"/>
    <w:basedOn w:val="Absatz-Standardschriftart"/>
    <w:uiPriority w:val="99"/>
    <w:semiHidden/>
    <w:rsid w:val="002D6C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wikipedia.org/wiki/Truthahn-Illu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uden.de/rechtschreibung/Korollarium" TargetMode="External"/><Relationship Id="rId5" Type="http://schemas.openxmlformats.org/officeDocument/2006/relationships/hyperlink" Target="https://eckhartarnold.de/papers/2009_Vorlesung_Entscheidungstheorie/Vorlesung_Entscheidungstheori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1741</Words>
  <Characters>10971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Rüdiger</dc:creator>
  <cp:keywords/>
  <dc:description/>
  <cp:lastModifiedBy>Rüdiger</cp:lastModifiedBy>
  <cp:revision>40</cp:revision>
  <dcterms:created xsi:type="dcterms:W3CDTF">2017-02-20T11:12:00Z</dcterms:created>
  <dcterms:modified xsi:type="dcterms:W3CDTF">2017-02-20T16:59:00Z</dcterms:modified>
</cp:coreProperties>
</file>